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CA5" w:rsidRDefault="00283CA5" w:rsidP="000659F0">
      <w:pPr>
        <w:pStyle w:val="Default"/>
        <w:spacing w:before="120" w:after="120"/>
        <w:jc w:val="both"/>
        <w:rPr>
          <w:rFonts w:ascii="Times New Roman" w:hAnsi="Times New Roman" w:cs="Times New Roman"/>
          <w:b/>
        </w:rPr>
      </w:pPr>
    </w:p>
    <w:p w:rsidR="000659F0" w:rsidRPr="00EC714F" w:rsidRDefault="000659F0" w:rsidP="000659F0">
      <w:pPr>
        <w:pStyle w:val="Default"/>
        <w:spacing w:before="120" w:after="120"/>
        <w:jc w:val="both"/>
        <w:rPr>
          <w:rFonts w:ascii="Times New Roman" w:hAnsi="Times New Roman" w:cs="Times New Roman"/>
          <w:b/>
        </w:rPr>
      </w:pPr>
      <w:r w:rsidRPr="00EC714F">
        <w:rPr>
          <w:rFonts w:ascii="Times New Roman" w:hAnsi="Times New Roman" w:cs="Times New Roman"/>
          <w:b/>
        </w:rPr>
        <w:t>Premessa</w:t>
      </w:r>
    </w:p>
    <w:p w:rsidR="00C65D7F" w:rsidRPr="000659F0" w:rsidRDefault="00C65D7F" w:rsidP="000659F0">
      <w:pPr>
        <w:pStyle w:val="Default"/>
        <w:spacing w:before="120" w:after="120"/>
        <w:jc w:val="both"/>
        <w:rPr>
          <w:rFonts w:ascii="Times New Roman" w:hAnsi="Times New Roman" w:cs="Times New Roman"/>
        </w:rPr>
      </w:pPr>
      <w:r w:rsidRPr="000659F0">
        <w:rPr>
          <w:rFonts w:ascii="Times New Roman" w:hAnsi="Times New Roman" w:cs="Times New Roman"/>
        </w:rPr>
        <w:t xml:space="preserve">Il CONAF ha recentemente costituito un gruppo di lavoro con il compito di analizzare i prodotti attualmente proposti dal mercato </w:t>
      </w:r>
      <w:proofErr w:type="spellStart"/>
      <w:r w:rsidRPr="000659F0">
        <w:rPr>
          <w:rFonts w:ascii="Times New Roman" w:hAnsi="Times New Roman" w:cs="Times New Roman"/>
        </w:rPr>
        <w:t>nonchè</w:t>
      </w:r>
      <w:proofErr w:type="spellEnd"/>
      <w:r w:rsidRPr="000659F0">
        <w:rPr>
          <w:rFonts w:ascii="Times New Roman" w:hAnsi="Times New Roman" w:cs="Times New Roman"/>
        </w:rPr>
        <w:t xml:space="preserve"> studiare nuovi “</w:t>
      </w:r>
      <w:proofErr w:type="spellStart"/>
      <w:r w:rsidRPr="000659F0">
        <w:rPr>
          <w:rFonts w:ascii="Times New Roman" w:hAnsi="Times New Roman" w:cs="Times New Roman"/>
        </w:rPr>
        <w:t>lay</w:t>
      </w:r>
      <w:proofErr w:type="spellEnd"/>
      <w:r w:rsidRPr="000659F0">
        <w:rPr>
          <w:rFonts w:ascii="Times New Roman" w:hAnsi="Times New Roman" w:cs="Times New Roman"/>
        </w:rPr>
        <w:t xml:space="preserve"> out” di polizza mirati a risolvere le effettive esigenze assicurative della categoria.</w:t>
      </w:r>
    </w:p>
    <w:p w:rsidR="00C65D7F" w:rsidRPr="000659F0" w:rsidRDefault="00C65D7F" w:rsidP="000659F0">
      <w:pPr>
        <w:pStyle w:val="Default"/>
        <w:tabs>
          <w:tab w:val="left" w:pos="7088"/>
        </w:tabs>
        <w:spacing w:before="120" w:after="120"/>
        <w:jc w:val="both"/>
        <w:rPr>
          <w:rFonts w:ascii="Times New Roman" w:hAnsi="Times New Roman" w:cs="Times New Roman"/>
        </w:rPr>
      </w:pPr>
      <w:r w:rsidRPr="000659F0">
        <w:rPr>
          <w:rFonts w:ascii="Times New Roman" w:hAnsi="Times New Roman" w:cs="Times New Roman"/>
        </w:rPr>
        <w:t>Il recente provvedimento legislativo, nell’introdurre l’obbligatorietà dell’assicurazione della responsabilità civile professionale, prevede espressamente la possibilità</w:t>
      </w:r>
      <w:r w:rsidR="004A40BB" w:rsidRPr="000659F0">
        <w:rPr>
          <w:rFonts w:ascii="Times New Roman" w:hAnsi="Times New Roman" w:cs="Times New Roman"/>
        </w:rPr>
        <w:t xml:space="preserve"> per gli Ordini di </w:t>
      </w:r>
      <w:r w:rsidRPr="000659F0">
        <w:rPr>
          <w:rFonts w:ascii="Times New Roman" w:hAnsi="Times New Roman" w:cs="Times New Roman"/>
        </w:rPr>
        <w:t xml:space="preserve">convenzionare </w:t>
      </w:r>
      <w:r w:rsidR="004A40BB" w:rsidRPr="000659F0">
        <w:rPr>
          <w:rFonts w:ascii="Times New Roman" w:hAnsi="Times New Roman" w:cs="Times New Roman"/>
        </w:rPr>
        <w:t xml:space="preserve">con il mercato assicurativo una </w:t>
      </w:r>
      <w:r w:rsidRPr="000659F0">
        <w:rPr>
          <w:rFonts w:ascii="Times New Roman" w:hAnsi="Times New Roman" w:cs="Times New Roman"/>
        </w:rPr>
        <w:t>normativa contrattuale condivisa.</w:t>
      </w:r>
    </w:p>
    <w:p w:rsidR="00D0714F" w:rsidRPr="000659F0" w:rsidRDefault="00C65D7F" w:rsidP="000659F0">
      <w:pPr>
        <w:spacing w:before="120" w:after="120" w:line="240" w:lineRule="auto"/>
        <w:jc w:val="both"/>
        <w:rPr>
          <w:rFonts w:ascii="Times New Roman" w:hAnsi="Times New Roman" w:cs="Times New Roman"/>
          <w:color w:val="000000"/>
          <w:sz w:val="24"/>
          <w:szCs w:val="24"/>
        </w:rPr>
      </w:pPr>
      <w:r w:rsidRPr="000659F0">
        <w:rPr>
          <w:rFonts w:ascii="Times New Roman" w:hAnsi="Times New Roman" w:cs="Times New Roman"/>
          <w:color w:val="000000"/>
          <w:sz w:val="24"/>
          <w:szCs w:val="24"/>
        </w:rPr>
        <w:t>Questa importante novità consentirà – quantomeno per la RC Professionale - non solo di ottenere dal mercato, da una posizione decisamente più forte, un prodotto realmente “adeguato”, ma anche di costituire un osservatorio permanente della casistica dei sinistri verificatisi e proprie statistiche, finalizzati a sostenere nel tempo, con buona cognizione di causa, la rinegoziazione delle condizioni economiche e normative inizialmente ottenute.</w:t>
      </w:r>
    </w:p>
    <w:p w:rsidR="00C65D7F" w:rsidRPr="000659F0" w:rsidRDefault="004A40BB" w:rsidP="000659F0">
      <w:pPr>
        <w:pStyle w:val="Paragrafoelenco"/>
        <w:numPr>
          <w:ilvl w:val="0"/>
          <w:numId w:val="12"/>
        </w:numPr>
        <w:rPr>
          <w:rFonts w:ascii="Times New Roman" w:hAnsi="Times New Roman"/>
          <w:sz w:val="24"/>
          <w:szCs w:val="24"/>
        </w:rPr>
      </w:pPr>
      <w:r w:rsidRPr="000659F0">
        <w:rPr>
          <w:rFonts w:ascii="Times New Roman" w:hAnsi="Times New Roman"/>
          <w:sz w:val="24"/>
          <w:szCs w:val="24"/>
        </w:rPr>
        <w:t>LEGISLAZIONE PRESA A RIFERIMENTO</w:t>
      </w:r>
    </w:p>
    <w:p w:rsidR="00C65D7F" w:rsidRPr="000659F0" w:rsidRDefault="00C65D7F" w:rsidP="004A40BB">
      <w:pPr>
        <w:pStyle w:val="Default"/>
        <w:ind w:right="-1"/>
        <w:jc w:val="both"/>
        <w:rPr>
          <w:rFonts w:ascii="Times New Roman" w:hAnsi="Times New Roman" w:cs="Times New Roman"/>
          <w:i/>
          <w:iCs/>
        </w:rPr>
      </w:pPr>
      <w:r w:rsidRPr="000659F0">
        <w:rPr>
          <w:rFonts w:ascii="Times New Roman" w:hAnsi="Times New Roman" w:cs="Times New Roman"/>
          <w:b/>
          <w:bCs/>
          <w:i/>
          <w:iCs/>
        </w:rPr>
        <w:t xml:space="preserve">Legge n. 3 del 7 gennaio 1976 </w:t>
      </w:r>
      <w:r w:rsidRPr="000659F0">
        <w:rPr>
          <w:rFonts w:ascii="Times New Roman" w:hAnsi="Times New Roman" w:cs="Times New Roman"/>
          <w:i/>
          <w:iCs/>
        </w:rPr>
        <w:t>integrata dalla Legge n. 152 del 10 febbraio 1992 e dal D.P.R. n. 169 del 8 luglio 2005 – Regolamento per il riordino del sistema elettorale e della composizione degli Ordini Professionali e successive eventuali modifiche e/o integrazioni</w:t>
      </w:r>
    </w:p>
    <w:p w:rsidR="00C65D7F" w:rsidRPr="000659F0" w:rsidRDefault="00C65D7F" w:rsidP="004A40BB">
      <w:pPr>
        <w:pStyle w:val="Default"/>
        <w:ind w:right="-1"/>
        <w:jc w:val="both"/>
        <w:rPr>
          <w:rFonts w:ascii="Times New Roman" w:hAnsi="Times New Roman" w:cs="Times New Roman"/>
          <w:i/>
          <w:iCs/>
        </w:rPr>
      </w:pPr>
      <w:proofErr w:type="spellStart"/>
      <w:r w:rsidRPr="000659F0">
        <w:rPr>
          <w:rFonts w:ascii="Times New Roman" w:hAnsi="Times New Roman" w:cs="Times New Roman"/>
          <w:b/>
          <w:bCs/>
          <w:i/>
          <w:iCs/>
        </w:rPr>
        <w:t>Dlgs</w:t>
      </w:r>
      <w:proofErr w:type="spellEnd"/>
      <w:r w:rsidRPr="000659F0">
        <w:rPr>
          <w:rFonts w:ascii="Times New Roman" w:hAnsi="Times New Roman" w:cs="Times New Roman"/>
          <w:b/>
          <w:bCs/>
          <w:i/>
          <w:iCs/>
        </w:rPr>
        <w:t xml:space="preserve"> n.231/2001 </w:t>
      </w:r>
      <w:r w:rsidRPr="000659F0">
        <w:rPr>
          <w:rFonts w:ascii="Times New Roman" w:hAnsi="Times New Roman" w:cs="Times New Roman"/>
          <w:i/>
          <w:iCs/>
        </w:rPr>
        <w:t>(Responsabilità amministrativa di enti e società)</w:t>
      </w:r>
    </w:p>
    <w:p w:rsidR="00C65D7F" w:rsidRPr="000659F0" w:rsidRDefault="00C65D7F" w:rsidP="004A40BB">
      <w:pPr>
        <w:pStyle w:val="Default"/>
        <w:ind w:right="-1"/>
        <w:jc w:val="both"/>
        <w:rPr>
          <w:rFonts w:ascii="Times New Roman" w:hAnsi="Times New Roman" w:cs="Times New Roman"/>
          <w:i/>
          <w:iCs/>
        </w:rPr>
      </w:pPr>
      <w:proofErr w:type="spellStart"/>
      <w:r w:rsidRPr="000659F0">
        <w:rPr>
          <w:rFonts w:ascii="Times New Roman" w:hAnsi="Times New Roman" w:cs="Times New Roman"/>
          <w:b/>
          <w:bCs/>
          <w:i/>
          <w:iCs/>
        </w:rPr>
        <w:t>D.Lgs</w:t>
      </w:r>
      <w:proofErr w:type="spellEnd"/>
      <w:r w:rsidRPr="000659F0">
        <w:rPr>
          <w:rFonts w:ascii="Times New Roman" w:hAnsi="Times New Roman" w:cs="Times New Roman"/>
          <w:b/>
          <w:bCs/>
          <w:i/>
          <w:iCs/>
        </w:rPr>
        <w:t xml:space="preserve"> n.148 /2011 </w:t>
      </w:r>
      <w:r w:rsidRPr="000659F0">
        <w:rPr>
          <w:rFonts w:ascii="Times New Roman" w:hAnsi="Times New Roman" w:cs="Times New Roman"/>
          <w:i/>
          <w:iCs/>
        </w:rPr>
        <w:t>(Finanziaria 2011)</w:t>
      </w:r>
    </w:p>
    <w:p w:rsidR="00C65D7F" w:rsidRPr="000659F0" w:rsidRDefault="00C65D7F" w:rsidP="004A40BB">
      <w:pPr>
        <w:pStyle w:val="Default"/>
        <w:ind w:right="-1"/>
        <w:jc w:val="both"/>
        <w:rPr>
          <w:rFonts w:ascii="Times New Roman" w:hAnsi="Times New Roman" w:cs="Times New Roman"/>
          <w:b/>
          <w:bCs/>
          <w:i/>
          <w:iCs/>
        </w:rPr>
      </w:pPr>
      <w:r w:rsidRPr="000659F0">
        <w:rPr>
          <w:rFonts w:ascii="Times New Roman" w:hAnsi="Times New Roman" w:cs="Times New Roman"/>
          <w:b/>
          <w:bCs/>
          <w:i/>
          <w:iCs/>
        </w:rPr>
        <w:t>Codice Civile</w:t>
      </w:r>
    </w:p>
    <w:p w:rsidR="00C65D7F" w:rsidRPr="000659F0" w:rsidRDefault="00C65D7F" w:rsidP="004A40BB">
      <w:pPr>
        <w:pStyle w:val="Default"/>
        <w:ind w:right="-1"/>
        <w:jc w:val="both"/>
        <w:rPr>
          <w:rFonts w:ascii="Times New Roman" w:hAnsi="Times New Roman" w:cs="Times New Roman"/>
          <w:i/>
          <w:iCs/>
        </w:rPr>
      </w:pPr>
      <w:proofErr w:type="spellStart"/>
      <w:r w:rsidRPr="000659F0">
        <w:rPr>
          <w:rFonts w:ascii="Times New Roman" w:hAnsi="Times New Roman" w:cs="Times New Roman"/>
          <w:b/>
          <w:bCs/>
          <w:i/>
          <w:iCs/>
        </w:rPr>
        <w:t>D.Lgs</w:t>
      </w:r>
      <w:proofErr w:type="spellEnd"/>
      <w:r w:rsidRPr="000659F0">
        <w:rPr>
          <w:rFonts w:ascii="Times New Roman" w:hAnsi="Times New Roman" w:cs="Times New Roman"/>
          <w:b/>
          <w:bCs/>
          <w:i/>
          <w:iCs/>
        </w:rPr>
        <w:t xml:space="preserve"> n.209/2005 </w:t>
      </w:r>
      <w:r w:rsidRPr="000659F0">
        <w:rPr>
          <w:rFonts w:ascii="Times New Roman" w:hAnsi="Times New Roman" w:cs="Times New Roman"/>
          <w:i/>
          <w:iCs/>
        </w:rPr>
        <w:t>( Codice delle Assicurazioni)</w:t>
      </w:r>
    </w:p>
    <w:p w:rsidR="00C65D7F" w:rsidRPr="000659F0" w:rsidRDefault="00C65D7F" w:rsidP="004A40BB">
      <w:pPr>
        <w:pStyle w:val="Default"/>
        <w:ind w:right="-1"/>
        <w:jc w:val="both"/>
        <w:rPr>
          <w:rFonts w:ascii="Times New Roman" w:hAnsi="Times New Roman" w:cs="Times New Roman"/>
          <w:i/>
          <w:iCs/>
        </w:rPr>
      </w:pPr>
      <w:r w:rsidRPr="000659F0">
        <w:rPr>
          <w:rFonts w:ascii="Times New Roman" w:hAnsi="Times New Roman" w:cs="Times New Roman"/>
          <w:b/>
          <w:bCs/>
          <w:i/>
          <w:iCs/>
        </w:rPr>
        <w:t xml:space="preserve">ISVAP </w:t>
      </w:r>
      <w:r w:rsidRPr="000659F0">
        <w:rPr>
          <w:rFonts w:ascii="Times New Roman" w:hAnsi="Times New Roman" w:cs="Times New Roman"/>
          <w:i/>
          <w:iCs/>
        </w:rPr>
        <w:t>(Regol. 5 del 16. ottobre 2006 e 35 del 26 maggio 2010)</w:t>
      </w:r>
    </w:p>
    <w:p w:rsidR="00C65D7F" w:rsidRPr="000659F0" w:rsidRDefault="00C65D7F" w:rsidP="004A40BB">
      <w:pPr>
        <w:pStyle w:val="Default"/>
        <w:ind w:right="-1"/>
        <w:jc w:val="both"/>
        <w:rPr>
          <w:rFonts w:ascii="Times New Roman" w:hAnsi="Times New Roman" w:cs="Times New Roman"/>
          <w:i/>
          <w:iCs/>
        </w:rPr>
      </w:pPr>
      <w:proofErr w:type="spellStart"/>
      <w:r w:rsidRPr="000659F0">
        <w:rPr>
          <w:rFonts w:ascii="Times New Roman" w:hAnsi="Times New Roman" w:cs="Times New Roman"/>
          <w:b/>
          <w:bCs/>
          <w:i/>
          <w:iCs/>
        </w:rPr>
        <w:t>D.Lgs</w:t>
      </w:r>
      <w:proofErr w:type="spellEnd"/>
      <w:r w:rsidRPr="000659F0">
        <w:rPr>
          <w:rFonts w:ascii="Times New Roman" w:hAnsi="Times New Roman" w:cs="Times New Roman"/>
          <w:b/>
          <w:bCs/>
          <w:i/>
          <w:iCs/>
        </w:rPr>
        <w:t xml:space="preserve"> n. 163/ 2006 (</w:t>
      </w:r>
      <w:r w:rsidRPr="000659F0">
        <w:rPr>
          <w:rFonts w:ascii="Times New Roman" w:hAnsi="Times New Roman" w:cs="Times New Roman"/>
          <w:i/>
          <w:iCs/>
        </w:rPr>
        <w:t>Codice degli Appalti)</w:t>
      </w:r>
    </w:p>
    <w:p w:rsidR="004A40BB" w:rsidRPr="000659F0" w:rsidRDefault="004A40BB" w:rsidP="004A40BB">
      <w:pPr>
        <w:pStyle w:val="Default"/>
        <w:ind w:right="-1"/>
        <w:jc w:val="both"/>
        <w:rPr>
          <w:rFonts w:ascii="Times New Roman" w:hAnsi="Times New Roman" w:cs="Times New Roman"/>
          <w:i/>
          <w:iCs/>
        </w:rPr>
      </w:pPr>
      <w:proofErr w:type="spellStart"/>
      <w:r w:rsidRPr="000659F0">
        <w:rPr>
          <w:rFonts w:ascii="Times New Roman" w:hAnsi="Times New Roman" w:cs="Times New Roman"/>
          <w:b/>
          <w:i/>
          <w:iCs/>
        </w:rPr>
        <w:t>D.Lgs</w:t>
      </w:r>
      <w:proofErr w:type="spellEnd"/>
      <w:r w:rsidRPr="000659F0">
        <w:rPr>
          <w:rFonts w:ascii="Times New Roman" w:hAnsi="Times New Roman" w:cs="Times New Roman"/>
          <w:b/>
          <w:i/>
          <w:iCs/>
        </w:rPr>
        <w:t xml:space="preserve"> 42/2004</w:t>
      </w:r>
      <w:r w:rsidRPr="000659F0">
        <w:rPr>
          <w:rFonts w:ascii="Times New Roman" w:hAnsi="Times New Roman" w:cs="Times New Roman"/>
          <w:i/>
          <w:iCs/>
        </w:rPr>
        <w:t xml:space="preserve"> (Paesaggio)</w:t>
      </w:r>
    </w:p>
    <w:p w:rsidR="00C65D7F" w:rsidRPr="000659F0" w:rsidRDefault="00C65D7F" w:rsidP="004A40BB">
      <w:pPr>
        <w:pStyle w:val="Default"/>
        <w:ind w:right="-1"/>
        <w:jc w:val="both"/>
        <w:rPr>
          <w:rFonts w:ascii="Times New Roman" w:hAnsi="Times New Roman" w:cs="Times New Roman"/>
          <w:i/>
          <w:iCs/>
        </w:rPr>
      </w:pPr>
      <w:r w:rsidRPr="000659F0">
        <w:rPr>
          <w:rFonts w:ascii="Times New Roman" w:hAnsi="Times New Roman" w:cs="Times New Roman"/>
          <w:b/>
          <w:bCs/>
          <w:i/>
          <w:iCs/>
        </w:rPr>
        <w:t>DPR n. 207/2010 (</w:t>
      </w:r>
      <w:r w:rsidRPr="000659F0">
        <w:rPr>
          <w:rFonts w:ascii="Times New Roman" w:hAnsi="Times New Roman" w:cs="Times New Roman"/>
          <w:i/>
          <w:iCs/>
        </w:rPr>
        <w:t>Regolamento di attuazione Codice degli Appalti)</w:t>
      </w:r>
    </w:p>
    <w:p w:rsidR="00C65D7F" w:rsidRPr="000659F0" w:rsidRDefault="00C65D7F" w:rsidP="004A40BB">
      <w:pPr>
        <w:pStyle w:val="Default"/>
        <w:ind w:right="-1"/>
        <w:jc w:val="both"/>
        <w:rPr>
          <w:rFonts w:ascii="Times New Roman" w:hAnsi="Times New Roman" w:cs="Times New Roman"/>
          <w:i/>
          <w:iCs/>
        </w:rPr>
      </w:pPr>
      <w:proofErr w:type="spellStart"/>
      <w:r w:rsidRPr="000659F0">
        <w:rPr>
          <w:rFonts w:ascii="Times New Roman" w:hAnsi="Times New Roman" w:cs="Times New Roman"/>
          <w:b/>
          <w:bCs/>
          <w:i/>
          <w:iCs/>
        </w:rPr>
        <w:t>D.Lgs</w:t>
      </w:r>
      <w:proofErr w:type="spellEnd"/>
      <w:r w:rsidRPr="000659F0">
        <w:rPr>
          <w:rFonts w:ascii="Times New Roman" w:hAnsi="Times New Roman" w:cs="Times New Roman"/>
          <w:b/>
          <w:bCs/>
          <w:i/>
          <w:iCs/>
        </w:rPr>
        <w:t xml:space="preserve"> n. 81/2008 (</w:t>
      </w:r>
      <w:r w:rsidRPr="000659F0">
        <w:rPr>
          <w:rFonts w:ascii="Times New Roman" w:hAnsi="Times New Roman" w:cs="Times New Roman"/>
          <w:i/>
          <w:iCs/>
        </w:rPr>
        <w:t>Tutela della salute e della sicurezza nei luoghi di lavoro)</w:t>
      </w:r>
    </w:p>
    <w:p w:rsidR="00C65D7F" w:rsidRPr="000659F0" w:rsidRDefault="00C65D7F" w:rsidP="004A40BB">
      <w:pPr>
        <w:pStyle w:val="Default"/>
        <w:ind w:right="-1"/>
        <w:jc w:val="both"/>
        <w:rPr>
          <w:rFonts w:ascii="Times New Roman" w:hAnsi="Times New Roman" w:cs="Times New Roman"/>
          <w:i/>
          <w:iCs/>
        </w:rPr>
      </w:pPr>
      <w:proofErr w:type="spellStart"/>
      <w:r w:rsidRPr="000659F0">
        <w:rPr>
          <w:rFonts w:ascii="Times New Roman" w:hAnsi="Times New Roman" w:cs="Times New Roman"/>
          <w:b/>
          <w:bCs/>
          <w:i/>
          <w:iCs/>
        </w:rPr>
        <w:t>D.Lgs</w:t>
      </w:r>
      <w:proofErr w:type="spellEnd"/>
      <w:r w:rsidRPr="000659F0">
        <w:rPr>
          <w:rFonts w:ascii="Times New Roman" w:hAnsi="Times New Roman" w:cs="Times New Roman"/>
          <w:b/>
          <w:bCs/>
          <w:i/>
          <w:iCs/>
        </w:rPr>
        <w:t xml:space="preserve"> n. 193/2007 </w:t>
      </w:r>
      <w:r w:rsidRPr="000659F0">
        <w:rPr>
          <w:rFonts w:ascii="Times New Roman" w:hAnsi="Times New Roman" w:cs="Times New Roman"/>
          <w:i/>
          <w:iCs/>
        </w:rPr>
        <w:t>(Sicurezza ed igiene alimentare)</w:t>
      </w:r>
    </w:p>
    <w:p w:rsidR="00C65D7F" w:rsidRPr="000659F0" w:rsidRDefault="00C65D7F" w:rsidP="004A40BB">
      <w:pPr>
        <w:pStyle w:val="Default"/>
        <w:ind w:right="-1"/>
        <w:jc w:val="both"/>
        <w:rPr>
          <w:rFonts w:ascii="Times New Roman" w:hAnsi="Times New Roman" w:cs="Times New Roman"/>
          <w:i/>
          <w:iCs/>
        </w:rPr>
      </w:pPr>
      <w:proofErr w:type="spellStart"/>
      <w:r w:rsidRPr="000659F0">
        <w:rPr>
          <w:rFonts w:ascii="Times New Roman" w:hAnsi="Times New Roman" w:cs="Times New Roman"/>
          <w:b/>
          <w:bCs/>
          <w:i/>
          <w:iCs/>
        </w:rPr>
        <w:t>D.Lgs</w:t>
      </w:r>
      <w:proofErr w:type="spellEnd"/>
      <w:r w:rsidRPr="000659F0">
        <w:rPr>
          <w:rFonts w:ascii="Times New Roman" w:hAnsi="Times New Roman" w:cs="Times New Roman"/>
          <w:b/>
          <w:bCs/>
          <w:i/>
          <w:iCs/>
        </w:rPr>
        <w:t xml:space="preserve"> n. 152/2006 (</w:t>
      </w:r>
      <w:r w:rsidRPr="000659F0">
        <w:rPr>
          <w:rFonts w:ascii="Times New Roman" w:hAnsi="Times New Roman" w:cs="Times New Roman"/>
          <w:i/>
          <w:iCs/>
        </w:rPr>
        <w:t>Norme in materia ambientale)</w:t>
      </w:r>
    </w:p>
    <w:p w:rsidR="00C65D7F" w:rsidRPr="000659F0" w:rsidRDefault="00C65D7F" w:rsidP="004A40BB">
      <w:pPr>
        <w:pStyle w:val="Default"/>
        <w:ind w:right="-1"/>
        <w:jc w:val="both"/>
        <w:rPr>
          <w:rFonts w:ascii="Times New Roman" w:hAnsi="Times New Roman" w:cs="Times New Roman"/>
          <w:i/>
          <w:iCs/>
        </w:rPr>
      </w:pPr>
      <w:proofErr w:type="spellStart"/>
      <w:r w:rsidRPr="000659F0">
        <w:rPr>
          <w:rFonts w:ascii="Times New Roman" w:hAnsi="Times New Roman" w:cs="Times New Roman"/>
          <w:b/>
          <w:bCs/>
          <w:i/>
          <w:iCs/>
        </w:rPr>
        <w:t>D.Lgs</w:t>
      </w:r>
      <w:proofErr w:type="spellEnd"/>
      <w:r w:rsidRPr="000659F0">
        <w:rPr>
          <w:rFonts w:ascii="Times New Roman" w:hAnsi="Times New Roman" w:cs="Times New Roman"/>
          <w:b/>
          <w:bCs/>
          <w:i/>
          <w:iCs/>
        </w:rPr>
        <w:t xml:space="preserve"> n. 121/2011 </w:t>
      </w:r>
      <w:r w:rsidRPr="000659F0">
        <w:rPr>
          <w:rFonts w:ascii="Times New Roman" w:hAnsi="Times New Roman" w:cs="Times New Roman"/>
          <w:i/>
          <w:iCs/>
        </w:rPr>
        <w:t>( Tutela penale dell’ambiente)</w:t>
      </w:r>
    </w:p>
    <w:p w:rsidR="00C65D7F" w:rsidRPr="000659F0" w:rsidRDefault="00C65D7F" w:rsidP="004A40BB">
      <w:pPr>
        <w:pStyle w:val="Default"/>
        <w:ind w:right="-1"/>
        <w:jc w:val="both"/>
        <w:rPr>
          <w:rFonts w:ascii="Times New Roman" w:hAnsi="Times New Roman" w:cs="Times New Roman"/>
          <w:i/>
          <w:iCs/>
        </w:rPr>
      </w:pPr>
      <w:proofErr w:type="spellStart"/>
      <w:r w:rsidRPr="000659F0">
        <w:rPr>
          <w:rFonts w:ascii="Times New Roman" w:hAnsi="Times New Roman" w:cs="Times New Roman"/>
          <w:b/>
          <w:bCs/>
          <w:i/>
          <w:iCs/>
        </w:rPr>
        <w:t>D.Lgs</w:t>
      </w:r>
      <w:proofErr w:type="spellEnd"/>
      <w:r w:rsidRPr="000659F0">
        <w:rPr>
          <w:rFonts w:ascii="Times New Roman" w:hAnsi="Times New Roman" w:cs="Times New Roman"/>
          <w:b/>
          <w:bCs/>
          <w:i/>
          <w:iCs/>
        </w:rPr>
        <w:t xml:space="preserve"> n. 28/ 2010 (</w:t>
      </w:r>
      <w:r w:rsidRPr="000659F0">
        <w:rPr>
          <w:rFonts w:ascii="Times New Roman" w:hAnsi="Times New Roman" w:cs="Times New Roman"/>
          <w:i/>
          <w:iCs/>
        </w:rPr>
        <w:t>Mediazione Conciliativa )</w:t>
      </w:r>
    </w:p>
    <w:p w:rsidR="00C65D7F" w:rsidRPr="000659F0" w:rsidRDefault="00C65D7F" w:rsidP="004A40BB">
      <w:pPr>
        <w:pStyle w:val="Default"/>
        <w:ind w:left="1345" w:right="-1"/>
        <w:jc w:val="both"/>
        <w:rPr>
          <w:rFonts w:ascii="Times New Roman" w:hAnsi="Times New Roman" w:cs="Times New Roman"/>
        </w:rPr>
      </w:pPr>
    </w:p>
    <w:p w:rsidR="00C65D7F" w:rsidRPr="000659F0" w:rsidRDefault="000659F0" w:rsidP="000659F0">
      <w:pPr>
        <w:pStyle w:val="Default"/>
        <w:ind w:right="-1"/>
        <w:jc w:val="both"/>
        <w:rPr>
          <w:rFonts w:ascii="Times New Roman" w:hAnsi="Times New Roman" w:cs="Times New Roman"/>
        </w:rPr>
      </w:pPr>
      <w:r w:rsidRPr="000659F0">
        <w:rPr>
          <w:rFonts w:ascii="Times New Roman" w:hAnsi="Times New Roman" w:cs="Times New Roman"/>
        </w:rPr>
        <w:t>N. B.</w:t>
      </w:r>
    </w:p>
    <w:p w:rsidR="00383039" w:rsidRPr="000659F0" w:rsidRDefault="00383039" w:rsidP="000659F0">
      <w:pPr>
        <w:jc w:val="both"/>
        <w:rPr>
          <w:rFonts w:ascii="Times New Roman" w:hAnsi="Times New Roman" w:cs="Times New Roman"/>
          <w:sz w:val="24"/>
          <w:szCs w:val="24"/>
        </w:rPr>
      </w:pPr>
      <w:r w:rsidRPr="000659F0">
        <w:rPr>
          <w:rFonts w:ascii="Times New Roman" w:hAnsi="Times New Roman" w:cs="Times New Roman"/>
          <w:sz w:val="24"/>
          <w:szCs w:val="24"/>
        </w:rPr>
        <w:t>E’ prevista la costituzione dell’OSSERVATORIO SINISTRI per tarare meglio nel tempo la polizza e la redazione delle  STATISTICHE</w:t>
      </w:r>
    </w:p>
    <w:p w:rsidR="000659F0" w:rsidRDefault="000659F0">
      <w:pPr>
        <w:rPr>
          <w:rFonts w:ascii="Times New Roman" w:hAnsi="Times New Roman" w:cs="Times New Roman"/>
          <w:b/>
          <w:sz w:val="24"/>
          <w:szCs w:val="24"/>
        </w:rPr>
      </w:pPr>
      <w:r w:rsidRPr="000659F0">
        <w:rPr>
          <w:rFonts w:ascii="Times New Roman" w:hAnsi="Times New Roman" w:cs="Times New Roman"/>
          <w:b/>
          <w:sz w:val="24"/>
          <w:szCs w:val="24"/>
        </w:rPr>
        <w:br w:type="page"/>
      </w:r>
    </w:p>
    <w:p w:rsidR="00283CA5" w:rsidRPr="000659F0" w:rsidRDefault="00283CA5">
      <w:pPr>
        <w:rPr>
          <w:rFonts w:ascii="Times New Roman" w:hAnsi="Times New Roman" w:cs="Times New Roman"/>
          <w:b/>
          <w:sz w:val="24"/>
          <w:szCs w:val="24"/>
        </w:rPr>
      </w:pPr>
    </w:p>
    <w:p w:rsidR="000659F0" w:rsidRPr="000659F0" w:rsidRDefault="000659F0" w:rsidP="000659F0">
      <w:pPr>
        <w:pStyle w:val="Paragrafoelenco"/>
        <w:numPr>
          <w:ilvl w:val="0"/>
          <w:numId w:val="12"/>
        </w:numPr>
        <w:jc w:val="both"/>
        <w:rPr>
          <w:rFonts w:ascii="Times New Roman" w:hAnsi="Times New Roman"/>
          <w:b/>
          <w:sz w:val="24"/>
          <w:szCs w:val="24"/>
        </w:rPr>
      </w:pPr>
      <w:r w:rsidRPr="000659F0">
        <w:rPr>
          <w:rFonts w:ascii="Times New Roman" w:hAnsi="Times New Roman"/>
          <w:b/>
          <w:sz w:val="24"/>
          <w:szCs w:val="24"/>
        </w:rPr>
        <w:t>Contenuti generali della polizza</w:t>
      </w:r>
    </w:p>
    <w:p w:rsidR="000659F0" w:rsidRPr="000659F0" w:rsidRDefault="000659F0" w:rsidP="000659F0">
      <w:pPr>
        <w:spacing w:after="0" w:line="240" w:lineRule="auto"/>
        <w:jc w:val="center"/>
        <w:rPr>
          <w:rFonts w:ascii="Times New Roman" w:hAnsi="Times New Roman" w:cs="Times New Roman"/>
          <w:b/>
          <w:sz w:val="24"/>
          <w:szCs w:val="24"/>
        </w:rPr>
      </w:pPr>
    </w:p>
    <w:p w:rsidR="000659F0" w:rsidRPr="000659F0" w:rsidRDefault="00DB752D" w:rsidP="000659F0">
      <w:pPr>
        <w:spacing w:after="0" w:line="240" w:lineRule="auto"/>
        <w:jc w:val="center"/>
        <w:rPr>
          <w:rFonts w:ascii="Times New Roman" w:hAnsi="Times New Roman" w:cs="Times New Roman"/>
          <w:b/>
          <w:sz w:val="24"/>
          <w:szCs w:val="24"/>
        </w:rPr>
      </w:pPr>
      <w:r w:rsidRPr="000659F0">
        <w:rPr>
          <w:rFonts w:ascii="Times New Roman" w:hAnsi="Times New Roman" w:cs="Times New Roman"/>
          <w:b/>
          <w:sz w:val="24"/>
          <w:szCs w:val="24"/>
        </w:rPr>
        <w:t xml:space="preserve">RC PROFESSIONALE DOTTORI AGRONOMI E FORESTALI </w:t>
      </w:r>
      <w:r w:rsidR="000659F0" w:rsidRPr="000659F0">
        <w:rPr>
          <w:rFonts w:ascii="Times New Roman" w:hAnsi="Times New Roman" w:cs="Times New Roman"/>
          <w:b/>
          <w:sz w:val="24"/>
          <w:szCs w:val="24"/>
        </w:rPr>
        <w:t>–</w:t>
      </w:r>
      <w:r w:rsidRPr="000659F0">
        <w:rPr>
          <w:rFonts w:ascii="Times New Roman" w:hAnsi="Times New Roman" w:cs="Times New Roman"/>
          <w:b/>
          <w:sz w:val="24"/>
          <w:szCs w:val="24"/>
        </w:rPr>
        <w:t xml:space="preserve"> </w:t>
      </w:r>
    </w:p>
    <w:p w:rsidR="00DB752D" w:rsidRPr="000659F0" w:rsidRDefault="00DB752D" w:rsidP="000659F0">
      <w:pPr>
        <w:spacing w:after="0" w:line="240" w:lineRule="auto"/>
        <w:jc w:val="center"/>
        <w:rPr>
          <w:rFonts w:ascii="Times New Roman" w:hAnsi="Times New Roman" w:cs="Times New Roman"/>
          <w:b/>
          <w:sz w:val="24"/>
          <w:szCs w:val="24"/>
        </w:rPr>
      </w:pPr>
      <w:r w:rsidRPr="000659F0">
        <w:rPr>
          <w:rFonts w:ascii="Times New Roman" w:hAnsi="Times New Roman" w:cs="Times New Roman"/>
          <w:b/>
          <w:sz w:val="24"/>
          <w:szCs w:val="24"/>
        </w:rPr>
        <w:t>PRINCIPALI ESCLUSIONI PRATICATE DAL MERCATO</w:t>
      </w:r>
    </w:p>
    <w:p w:rsidR="00DB752D" w:rsidRPr="000659F0" w:rsidRDefault="00DB752D" w:rsidP="00DB752D">
      <w:pPr>
        <w:jc w:val="center"/>
        <w:rPr>
          <w:rFonts w:ascii="Times New Roman" w:hAnsi="Times New Roman" w:cs="Times New Roman"/>
          <w:b/>
          <w:sz w:val="24"/>
          <w:szCs w:val="24"/>
        </w:rPr>
      </w:pPr>
    </w:p>
    <w:p w:rsidR="00DB752D" w:rsidRPr="000659F0" w:rsidRDefault="00DB752D" w:rsidP="00DB752D">
      <w:pPr>
        <w:pStyle w:val="Paragrafoelenco"/>
        <w:numPr>
          <w:ilvl w:val="0"/>
          <w:numId w:val="9"/>
        </w:numPr>
        <w:jc w:val="both"/>
        <w:rPr>
          <w:rFonts w:ascii="Times New Roman" w:hAnsi="Times New Roman"/>
          <w:b/>
          <w:sz w:val="24"/>
          <w:szCs w:val="24"/>
        </w:rPr>
      </w:pPr>
      <w:r w:rsidRPr="000659F0">
        <w:rPr>
          <w:rFonts w:ascii="Times New Roman" w:hAnsi="Times New Roman"/>
          <w:b/>
          <w:sz w:val="24"/>
          <w:szCs w:val="24"/>
        </w:rPr>
        <w:t>esclusioni inserite in polizza</w:t>
      </w:r>
    </w:p>
    <w:p w:rsidR="00DB752D" w:rsidRPr="000659F0" w:rsidRDefault="00DB752D" w:rsidP="00DB752D">
      <w:pPr>
        <w:pStyle w:val="Paragrafoelenco"/>
        <w:numPr>
          <w:ilvl w:val="0"/>
          <w:numId w:val="2"/>
        </w:numPr>
        <w:jc w:val="both"/>
        <w:rPr>
          <w:rFonts w:ascii="Times New Roman" w:hAnsi="Times New Roman"/>
          <w:sz w:val="24"/>
          <w:szCs w:val="24"/>
        </w:rPr>
      </w:pPr>
      <w:r w:rsidRPr="000659F0">
        <w:rPr>
          <w:rFonts w:ascii="Times New Roman" w:hAnsi="Times New Roman"/>
          <w:sz w:val="24"/>
          <w:szCs w:val="24"/>
        </w:rPr>
        <w:t>derivanti da circolazione su strade di uso pubblico o aree ad esse equiparate di veicoli a motore nonché da navigazione di natanti a motore e da impiego di aeromobili;</w:t>
      </w:r>
    </w:p>
    <w:p w:rsidR="00DB752D" w:rsidRPr="000659F0" w:rsidRDefault="00DB752D" w:rsidP="00DB752D">
      <w:pPr>
        <w:pStyle w:val="Paragrafoelenco"/>
        <w:numPr>
          <w:ilvl w:val="0"/>
          <w:numId w:val="2"/>
        </w:numPr>
        <w:jc w:val="both"/>
        <w:rPr>
          <w:rFonts w:ascii="Times New Roman" w:hAnsi="Times New Roman"/>
          <w:sz w:val="24"/>
          <w:szCs w:val="24"/>
        </w:rPr>
      </w:pPr>
      <w:r w:rsidRPr="000659F0">
        <w:rPr>
          <w:rFonts w:ascii="Times New Roman" w:hAnsi="Times New Roman"/>
          <w:sz w:val="24"/>
          <w:szCs w:val="24"/>
        </w:rPr>
        <w:t>da furto a cose che l’Assicurato abbia in consegna, custodia o detenga a qualsiasi titolo;</w:t>
      </w:r>
    </w:p>
    <w:p w:rsidR="00DB752D" w:rsidRPr="000659F0" w:rsidRDefault="00DB752D" w:rsidP="00DB752D">
      <w:pPr>
        <w:pStyle w:val="Paragrafoelenco"/>
        <w:numPr>
          <w:ilvl w:val="0"/>
          <w:numId w:val="2"/>
        </w:numPr>
        <w:jc w:val="both"/>
        <w:rPr>
          <w:rFonts w:ascii="Times New Roman" w:hAnsi="Times New Roman"/>
          <w:sz w:val="24"/>
          <w:szCs w:val="24"/>
        </w:rPr>
      </w:pPr>
      <w:r w:rsidRPr="000659F0">
        <w:rPr>
          <w:rFonts w:ascii="Times New Roman" w:hAnsi="Times New Roman"/>
          <w:sz w:val="24"/>
          <w:szCs w:val="24"/>
        </w:rPr>
        <w:t>verificatisi in occasione di maremoti o movimenti tellurici in genere e simili</w:t>
      </w:r>
    </w:p>
    <w:p w:rsidR="00DB752D" w:rsidRPr="000659F0" w:rsidRDefault="00DB752D" w:rsidP="00DB752D">
      <w:pPr>
        <w:pStyle w:val="Paragrafoelenco"/>
        <w:numPr>
          <w:ilvl w:val="0"/>
          <w:numId w:val="2"/>
        </w:numPr>
        <w:jc w:val="both"/>
        <w:rPr>
          <w:rFonts w:ascii="Times New Roman" w:hAnsi="Times New Roman"/>
          <w:sz w:val="24"/>
          <w:szCs w:val="24"/>
        </w:rPr>
      </w:pPr>
      <w:r w:rsidRPr="000659F0">
        <w:rPr>
          <w:rFonts w:ascii="Times New Roman" w:hAnsi="Times New Roman"/>
          <w:sz w:val="24"/>
          <w:szCs w:val="24"/>
        </w:rPr>
        <w:t xml:space="preserve">conseguenti a trasformazioni o assestamenti energetici dell’atomo, naturali o provocati artificialmente ( fusione e fissione nucleare isotopi radioattivi e  macchine acceleratici, ecc) </w:t>
      </w:r>
    </w:p>
    <w:p w:rsidR="00DB752D" w:rsidRPr="000659F0" w:rsidRDefault="00DB752D" w:rsidP="00DB752D">
      <w:pPr>
        <w:pStyle w:val="Paragrafoelenco"/>
        <w:numPr>
          <w:ilvl w:val="0"/>
          <w:numId w:val="2"/>
        </w:numPr>
        <w:jc w:val="both"/>
        <w:rPr>
          <w:rFonts w:ascii="Times New Roman" w:hAnsi="Times New Roman"/>
          <w:sz w:val="24"/>
          <w:szCs w:val="24"/>
        </w:rPr>
      </w:pPr>
      <w:r w:rsidRPr="000659F0">
        <w:rPr>
          <w:rFonts w:ascii="Times New Roman" w:hAnsi="Times New Roman"/>
          <w:sz w:val="24"/>
          <w:szCs w:val="24"/>
        </w:rPr>
        <w:t>in caso di mancata iscrizione all'Albo Professionale o sospensione/revoca delle Autorità</w:t>
      </w:r>
    </w:p>
    <w:p w:rsidR="00DB752D" w:rsidRPr="000659F0" w:rsidRDefault="00DB752D" w:rsidP="00DB752D">
      <w:pPr>
        <w:pStyle w:val="Paragrafoelenco"/>
        <w:numPr>
          <w:ilvl w:val="0"/>
          <w:numId w:val="2"/>
        </w:numPr>
        <w:jc w:val="both"/>
        <w:rPr>
          <w:rFonts w:ascii="Times New Roman" w:hAnsi="Times New Roman"/>
          <w:sz w:val="24"/>
          <w:szCs w:val="24"/>
        </w:rPr>
      </w:pPr>
      <w:bookmarkStart w:id="0" w:name="OLE_LINK35"/>
      <w:r w:rsidRPr="000659F0">
        <w:rPr>
          <w:rFonts w:ascii="Times New Roman" w:eastAsia="Arial" w:hAnsi="Times New Roman"/>
          <w:sz w:val="24"/>
          <w:szCs w:val="24"/>
          <w:lang w:eastAsia="ar-SA"/>
        </w:rPr>
        <w:t>inerenti richieste di risarcimento riconducibili a fatti e circostanze già note all’Assicurato prima dell’effetto della polizza</w:t>
      </w:r>
      <w:r w:rsidRPr="000659F0">
        <w:rPr>
          <w:rFonts w:ascii="Times New Roman" w:hAnsi="Times New Roman"/>
          <w:sz w:val="24"/>
          <w:szCs w:val="24"/>
        </w:rPr>
        <w:t xml:space="preserve">. </w:t>
      </w:r>
      <w:bookmarkEnd w:id="0"/>
    </w:p>
    <w:p w:rsidR="00DB752D" w:rsidRPr="000659F0" w:rsidRDefault="00DB752D" w:rsidP="00DB752D">
      <w:pPr>
        <w:pStyle w:val="Paragrafoelenco"/>
        <w:numPr>
          <w:ilvl w:val="0"/>
          <w:numId w:val="2"/>
        </w:numPr>
        <w:rPr>
          <w:rFonts w:ascii="Times New Roman" w:hAnsi="Times New Roman"/>
          <w:sz w:val="24"/>
          <w:szCs w:val="24"/>
        </w:rPr>
      </w:pPr>
      <w:r w:rsidRPr="000659F0">
        <w:rPr>
          <w:rFonts w:ascii="Times New Roman" w:hAnsi="Times New Roman"/>
          <w:sz w:val="24"/>
          <w:szCs w:val="24"/>
        </w:rPr>
        <w:t xml:space="preserve">derivanti dallo svolgimento delle attività di Responsabile Unico del  Procedimento </w:t>
      </w:r>
    </w:p>
    <w:p w:rsidR="00DB752D" w:rsidRPr="000659F0" w:rsidRDefault="00DB752D" w:rsidP="00DB752D">
      <w:pPr>
        <w:pStyle w:val="Paragrafoelenco"/>
        <w:numPr>
          <w:ilvl w:val="0"/>
          <w:numId w:val="7"/>
        </w:numPr>
        <w:jc w:val="both"/>
        <w:rPr>
          <w:rFonts w:ascii="Times New Roman" w:eastAsia="Arial" w:hAnsi="Times New Roman"/>
          <w:sz w:val="24"/>
          <w:szCs w:val="24"/>
          <w:lang w:eastAsia="ar-SA"/>
        </w:rPr>
      </w:pPr>
      <w:r w:rsidRPr="000659F0">
        <w:rPr>
          <w:rFonts w:ascii="Times New Roman" w:eastAsia="Arial" w:hAnsi="Times New Roman"/>
          <w:sz w:val="24"/>
          <w:szCs w:val="24"/>
          <w:lang w:eastAsia="ar-SA"/>
        </w:rPr>
        <w:t xml:space="preserve">conseguenti ad inosservanza di obblighi contrattuali non evidentemente riconducibili all’esercizio della professione o di attività alla stessa inerenti, accessorie o complementari. </w:t>
      </w:r>
    </w:p>
    <w:p w:rsidR="00DB752D" w:rsidRPr="000659F0" w:rsidRDefault="00DB752D" w:rsidP="00DB752D">
      <w:pPr>
        <w:numPr>
          <w:ilvl w:val="0"/>
          <w:numId w:val="7"/>
        </w:numPr>
        <w:spacing w:after="0" w:line="240" w:lineRule="auto"/>
        <w:rPr>
          <w:rFonts w:ascii="Times New Roman" w:hAnsi="Times New Roman" w:cs="Times New Roman"/>
          <w:sz w:val="24"/>
          <w:szCs w:val="24"/>
        </w:rPr>
      </w:pPr>
      <w:r w:rsidRPr="000659F0">
        <w:rPr>
          <w:rFonts w:ascii="Times New Roman" w:hAnsi="Times New Roman" w:cs="Times New Roman"/>
          <w:sz w:val="24"/>
          <w:szCs w:val="24"/>
        </w:rPr>
        <w:t>se i lavori sono eseguiti da imprese dell'Assicurato o di cui l'Assicurato sia socio, azionista di maggioranza,</w:t>
      </w:r>
      <w:r w:rsidRPr="000659F0">
        <w:rPr>
          <w:rFonts w:ascii="Times New Roman" w:hAnsi="Times New Roman" w:cs="Times New Roman"/>
          <w:b/>
          <w:sz w:val="24"/>
          <w:szCs w:val="24"/>
        </w:rPr>
        <w:t xml:space="preserve"> </w:t>
      </w:r>
      <w:r w:rsidRPr="000659F0">
        <w:rPr>
          <w:rFonts w:ascii="Times New Roman" w:hAnsi="Times New Roman" w:cs="Times New Roman"/>
          <w:sz w:val="24"/>
          <w:szCs w:val="24"/>
        </w:rPr>
        <w:t xml:space="preserve">amministratore o dipendente </w:t>
      </w:r>
    </w:p>
    <w:p w:rsidR="00DB752D" w:rsidRPr="000659F0" w:rsidRDefault="00DB752D" w:rsidP="00DB752D">
      <w:pPr>
        <w:numPr>
          <w:ilvl w:val="0"/>
          <w:numId w:val="7"/>
        </w:numPr>
        <w:spacing w:after="0" w:line="240" w:lineRule="auto"/>
        <w:rPr>
          <w:rFonts w:ascii="Times New Roman" w:hAnsi="Times New Roman" w:cs="Times New Roman"/>
          <w:sz w:val="24"/>
          <w:szCs w:val="24"/>
        </w:rPr>
      </w:pPr>
      <w:bookmarkStart w:id="1" w:name="OLE_LINK59"/>
      <w:bookmarkStart w:id="2" w:name="OLE_LINK60"/>
      <w:r w:rsidRPr="000659F0">
        <w:rPr>
          <w:rFonts w:ascii="Times New Roman" w:hAnsi="Times New Roman" w:cs="Times New Roman"/>
          <w:sz w:val="24"/>
          <w:szCs w:val="24"/>
        </w:rPr>
        <w:t xml:space="preserve">per varianti  ai sensi art.  111 e 132 comma 1 lett. e) del </w:t>
      </w:r>
      <w:proofErr w:type="spellStart"/>
      <w:r w:rsidRPr="000659F0">
        <w:rPr>
          <w:rFonts w:ascii="Times New Roman" w:hAnsi="Times New Roman" w:cs="Times New Roman"/>
          <w:sz w:val="24"/>
          <w:szCs w:val="24"/>
        </w:rPr>
        <w:t>D.lgs</w:t>
      </w:r>
      <w:proofErr w:type="spellEnd"/>
      <w:r w:rsidRPr="000659F0">
        <w:rPr>
          <w:rFonts w:ascii="Times New Roman" w:hAnsi="Times New Roman" w:cs="Times New Roman"/>
          <w:sz w:val="24"/>
          <w:szCs w:val="24"/>
        </w:rPr>
        <w:t xml:space="preserve"> 163 del 12 aprile 2006 e successivo regolamento d’attuazione</w:t>
      </w:r>
    </w:p>
    <w:bookmarkEnd w:id="1"/>
    <w:bookmarkEnd w:id="2"/>
    <w:p w:rsidR="00DB752D" w:rsidRPr="000659F0" w:rsidRDefault="00DB752D" w:rsidP="00DB752D">
      <w:pPr>
        <w:pStyle w:val="Paragrafoelenco"/>
        <w:numPr>
          <w:ilvl w:val="0"/>
          <w:numId w:val="2"/>
        </w:numPr>
        <w:jc w:val="both"/>
        <w:rPr>
          <w:rFonts w:ascii="Times New Roman" w:hAnsi="Times New Roman"/>
          <w:sz w:val="24"/>
          <w:szCs w:val="24"/>
        </w:rPr>
      </w:pPr>
      <w:r w:rsidRPr="000659F0">
        <w:rPr>
          <w:rFonts w:ascii="Times New Roman" w:hAnsi="Times New Roman"/>
          <w:sz w:val="24"/>
          <w:szCs w:val="24"/>
        </w:rPr>
        <w:t xml:space="preserve">per inosservanza e violazione di vincoli urbanistici e altri vincoli imposti dalle autorità, determinati da colpa grave professionale </w:t>
      </w:r>
    </w:p>
    <w:p w:rsidR="00DB752D" w:rsidRPr="000659F0" w:rsidRDefault="00DB752D" w:rsidP="00DB752D">
      <w:pPr>
        <w:pStyle w:val="Default"/>
        <w:widowControl w:val="0"/>
        <w:numPr>
          <w:ilvl w:val="0"/>
          <w:numId w:val="2"/>
        </w:numPr>
        <w:suppressAutoHyphens/>
        <w:autoSpaceDN/>
        <w:adjustRightInd/>
        <w:jc w:val="both"/>
        <w:rPr>
          <w:rFonts w:ascii="Times New Roman" w:hAnsi="Times New Roman" w:cs="Times New Roman"/>
          <w:color w:val="auto"/>
        </w:rPr>
      </w:pPr>
      <w:r w:rsidRPr="000659F0">
        <w:rPr>
          <w:rFonts w:ascii="Times New Roman" w:hAnsi="Times New Roman" w:cs="Times New Roman"/>
          <w:color w:val="auto"/>
        </w:rPr>
        <w:t>conseguenti ad inquinamento dell'aria, dell'acqua o del suolo, interruzione, impoverimento o deviazione di sorgenti o corsi d'acqua, alterazione od impoverimento di falde acquifere, di giacimenti minerari ed in   genere di quanto trovasi nel sottosuolo e sia suscettibile di sfruttamento , salvo nel caso in cui i danni verificatisi siano conseguenza di  rottura accidentale di impianti e condutture</w:t>
      </w:r>
    </w:p>
    <w:p w:rsidR="00DB752D" w:rsidRPr="000659F0" w:rsidRDefault="00DB752D" w:rsidP="00DB752D">
      <w:pPr>
        <w:numPr>
          <w:ilvl w:val="0"/>
          <w:numId w:val="2"/>
        </w:numPr>
        <w:spacing w:after="0" w:line="240" w:lineRule="auto"/>
        <w:jc w:val="both"/>
        <w:rPr>
          <w:rFonts w:ascii="Times New Roman" w:hAnsi="Times New Roman" w:cs="Times New Roman"/>
          <w:sz w:val="24"/>
          <w:szCs w:val="24"/>
        </w:rPr>
      </w:pPr>
      <w:r w:rsidRPr="000659F0">
        <w:rPr>
          <w:rFonts w:ascii="Times New Roman" w:eastAsia="Arial" w:hAnsi="Times New Roman" w:cs="Times New Roman"/>
          <w:sz w:val="24"/>
          <w:szCs w:val="24"/>
          <w:lang w:eastAsia="ar-SA"/>
        </w:rPr>
        <w:t>se i lavori progettati non hanno ottenuto le necessarie autorizzazioni, salvo gli interventi d’urgenza, ove il rilascio della necessaria autorizzazione può essere successivo alla inizio dell’intervento,  o in caso di comprovata buona fede per errata interpretazione della norma.</w:t>
      </w:r>
    </w:p>
    <w:p w:rsidR="00DB752D" w:rsidRPr="000659F0" w:rsidRDefault="00DB752D" w:rsidP="00DB752D">
      <w:pPr>
        <w:pStyle w:val="Paragrafoelenco"/>
        <w:numPr>
          <w:ilvl w:val="0"/>
          <w:numId w:val="2"/>
        </w:numPr>
        <w:jc w:val="both"/>
        <w:rPr>
          <w:rFonts w:ascii="Times New Roman" w:hAnsi="Times New Roman"/>
          <w:sz w:val="24"/>
          <w:szCs w:val="24"/>
        </w:rPr>
      </w:pPr>
      <w:r w:rsidRPr="000659F0">
        <w:rPr>
          <w:rFonts w:ascii="Times New Roman" w:hAnsi="Times New Roman"/>
          <w:sz w:val="24"/>
          <w:szCs w:val="24"/>
        </w:rPr>
        <w:t>connessi ad obbligazioni di natura fiscale, contributi previdenziali, multe, ammende, penalità, sovrattasse, sanzioni inflitte all'Assicurato</w:t>
      </w:r>
    </w:p>
    <w:p w:rsidR="00DB752D" w:rsidRPr="000659F0" w:rsidRDefault="00DB752D" w:rsidP="00DB752D">
      <w:pPr>
        <w:jc w:val="both"/>
        <w:rPr>
          <w:rFonts w:ascii="Times New Roman" w:hAnsi="Times New Roman" w:cs="Times New Roman"/>
          <w:sz w:val="24"/>
          <w:szCs w:val="24"/>
        </w:rPr>
      </w:pPr>
    </w:p>
    <w:p w:rsidR="00DB752D" w:rsidRPr="000659F0" w:rsidRDefault="00DB752D" w:rsidP="00DB752D">
      <w:pPr>
        <w:jc w:val="both"/>
        <w:rPr>
          <w:rFonts w:ascii="Times New Roman" w:hAnsi="Times New Roman" w:cs="Times New Roman"/>
          <w:sz w:val="24"/>
          <w:szCs w:val="24"/>
        </w:rPr>
      </w:pPr>
      <w:r w:rsidRPr="000659F0">
        <w:rPr>
          <w:rFonts w:ascii="Times New Roman" w:hAnsi="Times New Roman" w:cs="Times New Roman"/>
          <w:b/>
          <w:sz w:val="24"/>
          <w:szCs w:val="24"/>
        </w:rPr>
        <w:t>(2) attività per le quali è accettabile l’esclusione, totale o parziale,  o l'applicazione di franchigie e/o limiti di risarcimento</w:t>
      </w:r>
    </w:p>
    <w:p w:rsidR="00DB752D" w:rsidRPr="000659F0" w:rsidRDefault="00DB752D" w:rsidP="00DB752D">
      <w:pPr>
        <w:pStyle w:val="Paragrafoelenco"/>
        <w:numPr>
          <w:ilvl w:val="0"/>
          <w:numId w:val="2"/>
        </w:numPr>
        <w:rPr>
          <w:rFonts w:ascii="Times New Roman" w:hAnsi="Times New Roman"/>
          <w:sz w:val="24"/>
          <w:szCs w:val="24"/>
        </w:rPr>
      </w:pPr>
      <w:r w:rsidRPr="000659F0">
        <w:rPr>
          <w:rFonts w:ascii="Times New Roman" w:hAnsi="Times New Roman"/>
          <w:sz w:val="24"/>
          <w:szCs w:val="24"/>
        </w:rPr>
        <w:t>derivanti da interruzioni o sospensioni totali o parziali di attività industriali, commerciali,artigianali,agricole o di servizi</w:t>
      </w:r>
    </w:p>
    <w:p w:rsidR="00DB752D" w:rsidRPr="000659F0" w:rsidRDefault="00DB752D" w:rsidP="00DB752D">
      <w:pPr>
        <w:pStyle w:val="Paragrafoelenco"/>
        <w:numPr>
          <w:ilvl w:val="0"/>
          <w:numId w:val="2"/>
        </w:numPr>
        <w:rPr>
          <w:rFonts w:ascii="Times New Roman" w:hAnsi="Times New Roman"/>
          <w:sz w:val="24"/>
          <w:szCs w:val="24"/>
        </w:rPr>
      </w:pPr>
      <w:r w:rsidRPr="000659F0">
        <w:rPr>
          <w:rFonts w:ascii="Times New Roman" w:hAnsi="Times New Roman"/>
          <w:sz w:val="24"/>
          <w:szCs w:val="24"/>
        </w:rPr>
        <w:t>alle opere in costruzione e alle cose sulle quali si eseguono i lavori</w:t>
      </w:r>
    </w:p>
    <w:p w:rsidR="00DB752D" w:rsidRDefault="00DB752D" w:rsidP="00DB752D">
      <w:pPr>
        <w:pStyle w:val="Paragrafoelenco"/>
        <w:numPr>
          <w:ilvl w:val="0"/>
          <w:numId w:val="2"/>
        </w:numPr>
        <w:rPr>
          <w:rFonts w:ascii="Times New Roman" w:hAnsi="Times New Roman"/>
          <w:sz w:val="24"/>
          <w:szCs w:val="24"/>
        </w:rPr>
      </w:pPr>
      <w:r w:rsidRPr="000659F0">
        <w:rPr>
          <w:rFonts w:ascii="Times New Roman" w:hAnsi="Times New Roman"/>
          <w:sz w:val="24"/>
          <w:szCs w:val="24"/>
        </w:rPr>
        <w:t xml:space="preserve">per i danni da mancata rispondenza delle opere all’uso ed alle necessità cui sono destinate; sono tuttavia compresi i danni materiali e corporali a terzi </w:t>
      </w:r>
    </w:p>
    <w:p w:rsidR="00283CA5" w:rsidRPr="000659F0" w:rsidRDefault="00283CA5" w:rsidP="00283CA5">
      <w:pPr>
        <w:pStyle w:val="Paragrafoelenco"/>
        <w:rPr>
          <w:rFonts w:ascii="Times New Roman" w:hAnsi="Times New Roman"/>
          <w:sz w:val="24"/>
          <w:szCs w:val="24"/>
        </w:rPr>
      </w:pPr>
    </w:p>
    <w:p w:rsidR="00DB752D" w:rsidRPr="000659F0" w:rsidRDefault="00DB752D" w:rsidP="00DB752D">
      <w:pPr>
        <w:pStyle w:val="Paragrafoelenco"/>
        <w:numPr>
          <w:ilvl w:val="0"/>
          <w:numId w:val="2"/>
        </w:numPr>
        <w:rPr>
          <w:rFonts w:ascii="Times New Roman" w:hAnsi="Times New Roman"/>
          <w:sz w:val="24"/>
          <w:szCs w:val="24"/>
        </w:rPr>
      </w:pPr>
      <w:r w:rsidRPr="000659F0">
        <w:rPr>
          <w:rFonts w:ascii="Times New Roman" w:hAnsi="Times New Roman"/>
          <w:sz w:val="24"/>
          <w:szCs w:val="24"/>
        </w:rPr>
        <w:t>a cose altrui derivanti da incendio di cose dell’Assicurato o da lui detenute</w:t>
      </w:r>
    </w:p>
    <w:p w:rsidR="00DB752D" w:rsidRPr="000659F0" w:rsidRDefault="00DB752D" w:rsidP="00DB752D">
      <w:pPr>
        <w:pStyle w:val="Paragrafoelenco"/>
        <w:numPr>
          <w:ilvl w:val="0"/>
          <w:numId w:val="2"/>
        </w:numPr>
        <w:rPr>
          <w:rFonts w:ascii="Times New Roman" w:hAnsi="Times New Roman"/>
          <w:sz w:val="24"/>
          <w:szCs w:val="24"/>
        </w:rPr>
      </w:pPr>
      <w:r w:rsidRPr="000659F0">
        <w:rPr>
          <w:rFonts w:ascii="Times New Roman" w:hAnsi="Times New Roman"/>
          <w:sz w:val="24"/>
          <w:szCs w:val="24"/>
        </w:rPr>
        <w:t>alle cose trasportate, rimorchiate, sollevate, caricate o scaricate</w:t>
      </w:r>
    </w:p>
    <w:p w:rsidR="00DB752D" w:rsidRPr="000659F0" w:rsidRDefault="00DB752D" w:rsidP="00DB752D">
      <w:pPr>
        <w:pStyle w:val="Paragrafoelenco"/>
        <w:numPr>
          <w:ilvl w:val="0"/>
          <w:numId w:val="2"/>
        </w:numPr>
        <w:rPr>
          <w:rFonts w:ascii="Times New Roman" w:hAnsi="Times New Roman"/>
          <w:sz w:val="24"/>
          <w:szCs w:val="24"/>
        </w:rPr>
      </w:pPr>
      <w:r w:rsidRPr="000659F0">
        <w:rPr>
          <w:rFonts w:ascii="Times New Roman" w:hAnsi="Times New Roman"/>
          <w:sz w:val="24"/>
          <w:szCs w:val="24"/>
        </w:rPr>
        <w:t>ai macchinari, attrezzature, materiali o strumenti destinati all'esecuzione dei lavori</w:t>
      </w:r>
    </w:p>
    <w:p w:rsidR="00DB752D" w:rsidRPr="000659F0" w:rsidRDefault="00DB752D" w:rsidP="00DB752D">
      <w:pPr>
        <w:pStyle w:val="Paragrafoelenco"/>
        <w:numPr>
          <w:ilvl w:val="0"/>
          <w:numId w:val="2"/>
        </w:numPr>
        <w:rPr>
          <w:rFonts w:ascii="Times New Roman" w:hAnsi="Times New Roman"/>
          <w:sz w:val="24"/>
          <w:szCs w:val="24"/>
        </w:rPr>
      </w:pPr>
      <w:r w:rsidRPr="000659F0">
        <w:rPr>
          <w:rFonts w:ascii="Times New Roman" w:hAnsi="Times New Roman"/>
          <w:sz w:val="24"/>
          <w:szCs w:val="24"/>
        </w:rPr>
        <w:t xml:space="preserve">per le perdite patrimoniali derivanti e/o riconducibili al mancato raggiungimento della resa stimata di un raccolto e per quelle relative alla assistenza nella elaborazione delle domande di aiuti comunitari in agricoltura </w:t>
      </w:r>
    </w:p>
    <w:p w:rsidR="00DB752D" w:rsidRPr="000659F0" w:rsidRDefault="00DB752D" w:rsidP="00DB752D">
      <w:pPr>
        <w:pStyle w:val="Paragrafoelenco"/>
        <w:numPr>
          <w:ilvl w:val="0"/>
          <w:numId w:val="2"/>
        </w:numPr>
        <w:rPr>
          <w:rFonts w:ascii="Times New Roman" w:hAnsi="Times New Roman"/>
          <w:sz w:val="24"/>
          <w:szCs w:val="24"/>
        </w:rPr>
      </w:pPr>
      <w:r w:rsidRPr="000659F0">
        <w:rPr>
          <w:rFonts w:ascii="Times New Roman" w:hAnsi="Times New Roman"/>
          <w:sz w:val="24"/>
          <w:szCs w:val="24"/>
        </w:rPr>
        <w:t xml:space="preserve">per le perdite patrimoniali derivanti e/o riconducibili al mancato raggiungimento della resa stimata di un raccolto e per quelle relative alla assistenza nella elaborazione delle domande di aiuti comunitari in agricoltura </w:t>
      </w:r>
    </w:p>
    <w:p w:rsidR="00DB752D" w:rsidRPr="000659F0" w:rsidRDefault="00DB752D" w:rsidP="00DB752D">
      <w:pPr>
        <w:rPr>
          <w:rFonts w:ascii="Times New Roman" w:hAnsi="Times New Roman" w:cs="Times New Roman"/>
          <w:b/>
          <w:sz w:val="24"/>
          <w:szCs w:val="24"/>
        </w:rPr>
      </w:pPr>
    </w:p>
    <w:p w:rsidR="00DB752D" w:rsidRPr="000659F0" w:rsidRDefault="00DB752D" w:rsidP="00DB752D">
      <w:pPr>
        <w:rPr>
          <w:rFonts w:ascii="Times New Roman" w:hAnsi="Times New Roman" w:cs="Times New Roman"/>
          <w:b/>
          <w:sz w:val="24"/>
          <w:szCs w:val="24"/>
        </w:rPr>
      </w:pPr>
      <w:r w:rsidRPr="000659F0">
        <w:rPr>
          <w:rFonts w:ascii="Times New Roman" w:hAnsi="Times New Roman" w:cs="Times New Roman"/>
          <w:b/>
          <w:sz w:val="24"/>
          <w:szCs w:val="24"/>
        </w:rPr>
        <w:t>(3) esclusioni da rifiutare</w:t>
      </w:r>
    </w:p>
    <w:p w:rsidR="00DB752D" w:rsidRPr="000659F0" w:rsidRDefault="00DB752D" w:rsidP="00DB752D">
      <w:pPr>
        <w:pStyle w:val="Paragrafoelenco"/>
        <w:numPr>
          <w:ilvl w:val="0"/>
          <w:numId w:val="2"/>
        </w:numPr>
        <w:rPr>
          <w:rFonts w:ascii="Times New Roman" w:hAnsi="Times New Roman"/>
          <w:sz w:val="24"/>
          <w:szCs w:val="24"/>
        </w:rPr>
      </w:pPr>
      <w:r w:rsidRPr="000659F0">
        <w:rPr>
          <w:rFonts w:ascii="Times New Roman" w:hAnsi="Times New Roman"/>
          <w:sz w:val="24"/>
          <w:szCs w:val="24"/>
        </w:rPr>
        <w:t>qualifica di terzo delle persone,  a qualsiasi titolo,  partecipi della attività assicurata</w:t>
      </w:r>
    </w:p>
    <w:p w:rsidR="00DB752D" w:rsidRPr="000659F0" w:rsidRDefault="00DB752D" w:rsidP="00DB752D">
      <w:pPr>
        <w:pStyle w:val="Paragrafoelenco"/>
        <w:numPr>
          <w:ilvl w:val="0"/>
          <w:numId w:val="2"/>
        </w:numPr>
        <w:rPr>
          <w:rFonts w:ascii="Times New Roman" w:hAnsi="Times New Roman"/>
          <w:sz w:val="24"/>
          <w:szCs w:val="24"/>
        </w:rPr>
      </w:pPr>
      <w:r w:rsidRPr="000659F0">
        <w:rPr>
          <w:rFonts w:ascii="Times New Roman" w:hAnsi="Times New Roman"/>
          <w:sz w:val="24"/>
          <w:szCs w:val="24"/>
        </w:rPr>
        <w:t xml:space="preserve">danni corporali o materiali derivanti da fatti non imputabili ad un obbligo professionale </w:t>
      </w:r>
    </w:p>
    <w:p w:rsidR="00DB752D" w:rsidRPr="000659F0" w:rsidRDefault="00DB752D" w:rsidP="00DB752D">
      <w:pPr>
        <w:numPr>
          <w:ilvl w:val="0"/>
          <w:numId w:val="2"/>
        </w:numPr>
        <w:spacing w:after="0" w:line="240" w:lineRule="auto"/>
        <w:rPr>
          <w:rFonts w:ascii="Times New Roman" w:hAnsi="Times New Roman" w:cs="Times New Roman"/>
          <w:sz w:val="24"/>
          <w:szCs w:val="24"/>
        </w:rPr>
      </w:pPr>
      <w:r w:rsidRPr="000659F0">
        <w:rPr>
          <w:rFonts w:ascii="Times New Roman" w:hAnsi="Times New Roman" w:cs="Times New Roman"/>
          <w:sz w:val="24"/>
          <w:szCs w:val="24"/>
        </w:rPr>
        <w:t xml:space="preserve">derivanti dallo svolgimento dell'attività di stima e valutazione, funzioni peritali ed arbitrali </w:t>
      </w:r>
    </w:p>
    <w:p w:rsidR="00DB752D" w:rsidRPr="000659F0" w:rsidRDefault="00DB752D" w:rsidP="00DB752D">
      <w:pPr>
        <w:numPr>
          <w:ilvl w:val="0"/>
          <w:numId w:val="2"/>
        </w:numPr>
        <w:spacing w:after="0" w:line="240" w:lineRule="auto"/>
        <w:rPr>
          <w:rFonts w:ascii="Times New Roman" w:hAnsi="Times New Roman" w:cs="Times New Roman"/>
          <w:sz w:val="24"/>
          <w:szCs w:val="24"/>
        </w:rPr>
      </w:pPr>
      <w:bookmarkStart w:id="3" w:name="OLE_LINK26"/>
      <w:r w:rsidRPr="000659F0">
        <w:rPr>
          <w:rFonts w:ascii="Times New Roman" w:hAnsi="Times New Roman" w:cs="Times New Roman"/>
          <w:sz w:val="24"/>
          <w:szCs w:val="24"/>
        </w:rPr>
        <w:t>derivanti dall’esercizio di nuove attività e/o attribuzioni istituite da leggi, regolamenti od altre norme entrate in vigore in data posteriore a quella di effetto dell’assicurazione</w:t>
      </w:r>
    </w:p>
    <w:bookmarkEnd w:id="3"/>
    <w:p w:rsidR="00DB752D" w:rsidRPr="000659F0" w:rsidRDefault="00DB752D" w:rsidP="00DB752D">
      <w:pPr>
        <w:pStyle w:val="Paragrafoelenco"/>
        <w:numPr>
          <w:ilvl w:val="0"/>
          <w:numId w:val="2"/>
        </w:numPr>
        <w:rPr>
          <w:rFonts w:ascii="Times New Roman" w:hAnsi="Times New Roman"/>
          <w:sz w:val="24"/>
          <w:szCs w:val="24"/>
        </w:rPr>
      </w:pPr>
      <w:r w:rsidRPr="000659F0">
        <w:rPr>
          <w:rFonts w:ascii="Times New Roman" w:hAnsi="Times New Roman"/>
          <w:sz w:val="24"/>
          <w:szCs w:val="24"/>
        </w:rPr>
        <w:t xml:space="preserve">mancato, errato o inadeguato funzionamento del sistema informativo, apparecchiatura, componente elettronica, </w:t>
      </w:r>
      <w:proofErr w:type="spellStart"/>
      <w:r w:rsidRPr="000659F0">
        <w:rPr>
          <w:rFonts w:ascii="Times New Roman" w:hAnsi="Times New Roman"/>
          <w:sz w:val="24"/>
          <w:szCs w:val="24"/>
        </w:rPr>
        <w:t>firmware</w:t>
      </w:r>
      <w:proofErr w:type="spellEnd"/>
      <w:r w:rsidRPr="000659F0">
        <w:rPr>
          <w:rFonts w:ascii="Times New Roman" w:hAnsi="Times New Roman"/>
          <w:sz w:val="24"/>
          <w:szCs w:val="24"/>
        </w:rPr>
        <w:t>,  software, hardware in ordine alla gestione delle date</w:t>
      </w:r>
    </w:p>
    <w:p w:rsidR="00DB752D" w:rsidRPr="000659F0" w:rsidRDefault="00DB752D" w:rsidP="00DB752D">
      <w:pPr>
        <w:ind w:left="720"/>
        <w:rPr>
          <w:rFonts w:ascii="Times New Roman" w:hAnsi="Times New Roman" w:cs="Times New Roman"/>
          <w:sz w:val="24"/>
          <w:szCs w:val="24"/>
        </w:rPr>
      </w:pPr>
    </w:p>
    <w:p w:rsidR="004A40BB" w:rsidRPr="000659F0" w:rsidRDefault="004A40BB" w:rsidP="000659F0">
      <w:pPr>
        <w:pStyle w:val="Paragrafoelenco"/>
        <w:numPr>
          <w:ilvl w:val="0"/>
          <w:numId w:val="12"/>
        </w:numPr>
        <w:rPr>
          <w:rFonts w:ascii="Times New Roman" w:hAnsi="Times New Roman"/>
          <w:b/>
          <w:sz w:val="24"/>
          <w:szCs w:val="24"/>
        </w:rPr>
      </w:pPr>
      <w:r w:rsidRPr="000659F0">
        <w:rPr>
          <w:rFonts w:ascii="Times New Roman" w:hAnsi="Times New Roman"/>
          <w:b/>
          <w:sz w:val="24"/>
          <w:szCs w:val="24"/>
        </w:rPr>
        <w:t xml:space="preserve">SCHEMA </w:t>
      </w:r>
      <w:proofErr w:type="spellStart"/>
      <w:r w:rsidRPr="000659F0">
        <w:rPr>
          <w:rFonts w:ascii="Times New Roman" w:hAnsi="Times New Roman"/>
          <w:b/>
          <w:sz w:val="24"/>
          <w:szCs w:val="24"/>
        </w:rPr>
        <w:t>DI</w:t>
      </w:r>
      <w:proofErr w:type="spellEnd"/>
      <w:r w:rsidRPr="000659F0">
        <w:rPr>
          <w:rFonts w:ascii="Times New Roman" w:hAnsi="Times New Roman"/>
          <w:b/>
          <w:sz w:val="24"/>
          <w:szCs w:val="24"/>
        </w:rPr>
        <w:t xml:space="preserve"> POLIZZA</w:t>
      </w:r>
    </w:p>
    <w:p w:rsidR="004A40BB" w:rsidRPr="000659F0" w:rsidRDefault="004A40BB" w:rsidP="004A40BB">
      <w:pPr>
        <w:pStyle w:val="Titolo"/>
        <w:rPr>
          <w:rFonts w:ascii="Times New Roman" w:hAnsi="Times New Roman"/>
          <w:color w:val="0000FF"/>
          <w:sz w:val="24"/>
          <w:szCs w:val="24"/>
        </w:rPr>
      </w:pPr>
      <w:r w:rsidRPr="000659F0">
        <w:rPr>
          <w:rFonts w:ascii="Times New Roman" w:hAnsi="Times New Roman"/>
          <w:color w:val="0000FF"/>
          <w:sz w:val="24"/>
          <w:szCs w:val="24"/>
        </w:rPr>
        <w:t>GLOSSARIO</w:t>
      </w:r>
    </w:p>
    <w:p w:rsidR="004A40BB" w:rsidRPr="000659F0" w:rsidRDefault="004A40BB" w:rsidP="004A40BB">
      <w:pPr>
        <w:pStyle w:val="CM16"/>
        <w:jc w:val="both"/>
        <w:rPr>
          <w:rFonts w:ascii="Times New Roman" w:hAnsi="Times New Roman"/>
          <w:i/>
          <w:iCs/>
        </w:rPr>
      </w:pPr>
    </w:p>
    <w:p w:rsidR="004A40BB" w:rsidRPr="000659F0" w:rsidRDefault="004A40BB" w:rsidP="004A40BB">
      <w:pPr>
        <w:pStyle w:val="CM16"/>
        <w:jc w:val="both"/>
        <w:rPr>
          <w:rFonts w:ascii="Times New Roman" w:hAnsi="Times New Roman"/>
          <w:i/>
          <w:iCs/>
        </w:rPr>
      </w:pPr>
      <w:r w:rsidRPr="000659F0">
        <w:rPr>
          <w:rFonts w:ascii="Times New Roman" w:hAnsi="Times New Roman"/>
          <w:i/>
          <w:iCs/>
        </w:rPr>
        <w:t xml:space="preserve">Nel testo che segue si intendono per: </w:t>
      </w:r>
    </w:p>
    <w:p w:rsidR="004A40BB" w:rsidRPr="000659F0" w:rsidRDefault="004A40BB" w:rsidP="004A40BB">
      <w:pPr>
        <w:jc w:val="both"/>
        <w:rPr>
          <w:rFonts w:ascii="Times New Roman" w:eastAsia="Calibri" w:hAnsi="Times New Roman" w:cs="Times New Roman"/>
          <w:b/>
          <w:bCs/>
          <w:color w:val="3366FF"/>
          <w:sz w:val="24"/>
          <w:szCs w:val="24"/>
        </w:rPr>
      </w:pPr>
      <w:r w:rsidRPr="000659F0">
        <w:rPr>
          <w:rFonts w:ascii="Times New Roman" w:eastAsia="Calibri" w:hAnsi="Times New Roman" w:cs="Times New Roman"/>
          <w:b/>
          <w:bCs/>
          <w:color w:val="3366FF"/>
          <w:sz w:val="24"/>
          <w:szCs w:val="24"/>
        </w:rPr>
        <w:t xml:space="preserve">ASSICURATO </w:t>
      </w:r>
    </w:p>
    <w:p w:rsidR="004A40BB" w:rsidRPr="000659F0" w:rsidRDefault="004A40BB" w:rsidP="004A40BB">
      <w:pPr>
        <w:jc w:val="both"/>
        <w:rPr>
          <w:rFonts w:ascii="Times New Roman" w:eastAsia="Calibri" w:hAnsi="Times New Roman" w:cs="Times New Roman"/>
          <w:sz w:val="24"/>
          <w:szCs w:val="24"/>
        </w:rPr>
      </w:pPr>
      <w:r w:rsidRPr="000659F0">
        <w:rPr>
          <w:rFonts w:ascii="Times New Roman" w:eastAsia="Calibri" w:hAnsi="Times New Roman" w:cs="Times New Roman"/>
          <w:sz w:val="24"/>
          <w:szCs w:val="24"/>
        </w:rPr>
        <w:t xml:space="preserve">Il soggetto il cui interesse è protetto dall’assicurazione </w:t>
      </w:r>
    </w:p>
    <w:p w:rsidR="004A40BB" w:rsidRPr="000659F0" w:rsidRDefault="004A40BB" w:rsidP="004A40BB">
      <w:pPr>
        <w:pStyle w:val="Titolo1"/>
        <w:jc w:val="both"/>
        <w:rPr>
          <w:rFonts w:ascii="Times New Roman" w:hAnsi="Times New Roman"/>
          <w:color w:val="3366FF"/>
          <w:sz w:val="24"/>
        </w:rPr>
      </w:pPr>
      <w:r w:rsidRPr="000659F0">
        <w:rPr>
          <w:rFonts w:ascii="Times New Roman" w:hAnsi="Times New Roman"/>
          <w:color w:val="3366FF"/>
          <w:sz w:val="24"/>
        </w:rPr>
        <w:t>ASSICURAZIONE</w:t>
      </w:r>
    </w:p>
    <w:p w:rsidR="004A40BB" w:rsidRPr="000659F0" w:rsidRDefault="004A40BB" w:rsidP="004A40BB">
      <w:pPr>
        <w:jc w:val="both"/>
        <w:rPr>
          <w:rFonts w:ascii="Times New Roman" w:eastAsia="Calibri" w:hAnsi="Times New Roman" w:cs="Times New Roman"/>
          <w:sz w:val="24"/>
          <w:szCs w:val="24"/>
        </w:rPr>
      </w:pPr>
      <w:r w:rsidRPr="000659F0">
        <w:rPr>
          <w:rFonts w:ascii="Times New Roman" w:eastAsia="Calibri" w:hAnsi="Times New Roman" w:cs="Times New Roman"/>
          <w:sz w:val="24"/>
          <w:szCs w:val="24"/>
        </w:rPr>
        <w:t>Il contratto di assicurazione</w:t>
      </w:r>
    </w:p>
    <w:p w:rsidR="004A40BB" w:rsidRPr="000659F0" w:rsidRDefault="004A40BB" w:rsidP="004A40BB">
      <w:pPr>
        <w:pStyle w:val="Titolo1"/>
        <w:jc w:val="both"/>
        <w:rPr>
          <w:rFonts w:ascii="Times New Roman" w:hAnsi="Times New Roman"/>
          <w:color w:val="3366FF"/>
          <w:sz w:val="24"/>
        </w:rPr>
      </w:pPr>
      <w:r w:rsidRPr="000659F0">
        <w:rPr>
          <w:rFonts w:ascii="Times New Roman" w:hAnsi="Times New Roman"/>
          <w:color w:val="3366FF"/>
          <w:sz w:val="24"/>
        </w:rPr>
        <w:t>BROKER</w:t>
      </w:r>
    </w:p>
    <w:p w:rsidR="004A40BB" w:rsidRPr="000659F0" w:rsidRDefault="004A40BB" w:rsidP="004A40BB">
      <w:pPr>
        <w:jc w:val="both"/>
        <w:rPr>
          <w:rFonts w:ascii="Times New Roman" w:eastAsia="Calibri" w:hAnsi="Times New Roman" w:cs="Times New Roman"/>
          <w:sz w:val="24"/>
          <w:szCs w:val="24"/>
        </w:rPr>
      </w:pPr>
      <w:r w:rsidRPr="000659F0">
        <w:rPr>
          <w:rFonts w:ascii="Times New Roman" w:eastAsia="Calibri" w:hAnsi="Times New Roman" w:cs="Times New Roman"/>
          <w:sz w:val="24"/>
          <w:szCs w:val="24"/>
        </w:rPr>
        <w:t>L'intermediario iscritto all'Albo dei Mediatori ed autorizzato ad esercitare tale attività in base alla Legge n. 792/84</w:t>
      </w:r>
    </w:p>
    <w:p w:rsidR="004A40BB" w:rsidRPr="000659F0" w:rsidRDefault="004A40BB" w:rsidP="004A40BB">
      <w:pPr>
        <w:pStyle w:val="Titolo2"/>
        <w:jc w:val="both"/>
        <w:rPr>
          <w:rFonts w:ascii="Times New Roman" w:hAnsi="Times New Roman"/>
          <w:color w:val="3366FF"/>
          <w:sz w:val="24"/>
        </w:rPr>
      </w:pPr>
      <w:r w:rsidRPr="000659F0">
        <w:rPr>
          <w:rFonts w:ascii="Times New Roman" w:hAnsi="Times New Roman"/>
          <w:color w:val="3366FF"/>
          <w:sz w:val="24"/>
        </w:rPr>
        <w:t xml:space="preserve">CONTRAENTE </w:t>
      </w:r>
    </w:p>
    <w:p w:rsidR="004A40BB" w:rsidRPr="000659F0" w:rsidRDefault="004A40BB" w:rsidP="004A40BB">
      <w:pPr>
        <w:jc w:val="both"/>
        <w:rPr>
          <w:rFonts w:ascii="Times New Roman" w:eastAsia="Calibri" w:hAnsi="Times New Roman" w:cs="Times New Roman"/>
          <w:sz w:val="24"/>
          <w:szCs w:val="24"/>
        </w:rPr>
      </w:pPr>
      <w:r w:rsidRPr="000659F0">
        <w:rPr>
          <w:rFonts w:ascii="Times New Roman" w:eastAsia="Calibri" w:hAnsi="Times New Roman" w:cs="Times New Roman"/>
          <w:sz w:val="24"/>
          <w:szCs w:val="24"/>
        </w:rPr>
        <w:t xml:space="preserve">Il soggetto che stipula l’assicurazione </w:t>
      </w:r>
    </w:p>
    <w:p w:rsidR="004A40BB" w:rsidRPr="000659F0" w:rsidRDefault="004A40BB" w:rsidP="004A40BB">
      <w:pPr>
        <w:pStyle w:val="Titolo2"/>
        <w:jc w:val="both"/>
        <w:rPr>
          <w:rFonts w:ascii="Times New Roman" w:hAnsi="Times New Roman"/>
          <w:color w:val="3366FF"/>
          <w:sz w:val="24"/>
        </w:rPr>
      </w:pPr>
      <w:r w:rsidRPr="000659F0">
        <w:rPr>
          <w:rFonts w:ascii="Times New Roman" w:hAnsi="Times New Roman"/>
          <w:color w:val="3366FF"/>
          <w:sz w:val="24"/>
        </w:rPr>
        <w:t xml:space="preserve">DANNI </w:t>
      </w:r>
    </w:p>
    <w:p w:rsidR="004A40BB" w:rsidRPr="000659F0" w:rsidRDefault="004A40BB" w:rsidP="004A40BB">
      <w:pPr>
        <w:jc w:val="both"/>
        <w:rPr>
          <w:rFonts w:ascii="Times New Roman" w:eastAsia="Calibri" w:hAnsi="Times New Roman" w:cs="Times New Roman"/>
          <w:sz w:val="24"/>
          <w:szCs w:val="24"/>
        </w:rPr>
      </w:pPr>
      <w:r w:rsidRPr="000659F0">
        <w:rPr>
          <w:rFonts w:ascii="Times New Roman" w:eastAsia="Calibri" w:hAnsi="Times New Roman" w:cs="Times New Roman"/>
          <w:sz w:val="24"/>
          <w:szCs w:val="24"/>
        </w:rPr>
        <w:t>Morte o lesioni personali, distruzione o deterioramento di beni fisicamente determinati</w:t>
      </w:r>
    </w:p>
    <w:p w:rsidR="004A40BB" w:rsidRPr="000659F0" w:rsidRDefault="004A40BB" w:rsidP="004A40BB">
      <w:pPr>
        <w:pStyle w:val="Titolo2"/>
        <w:jc w:val="both"/>
        <w:rPr>
          <w:rFonts w:ascii="Times New Roman" w:hAnsi="Times New Roman"/>
          <w:color w:val="3366FF"/>
          <w:sz w:val="24"/>
        </w:rPr>
      </w:pPr>
      <w:r w:rsidRPr="000659F0">
        <w:rPr>
          <w:rFonts w:ascii="Times New Roman" w:hAnsi="Times New Roman"/>
          <w:color w:val="3366FF"/>
          <w:sz w:val="24"/>
        </w:rPr>
        <w:t xml:space="preserve">ELEMENTI VARIABILI </w:t>
      </w:r>
    </w:p>
    <w:p w:rsidR="004A40BB" w:rsidRDefault="004A40BB" w:rsidP="004A40BB">
      <w:pPr>
        <w:jc w:val="both"/>
        <w:rPr>
          <w:rFonts w:ascii="Times New Roman" w:eastAsia="Calibri" w:hAnsi="Times New Roman" w:cs="Times New Roman"/>
          <w:sz w:val="24"/>
          <w:szCs w:val="24"/>
        </w:rPr>
      </w:pPr>
      <w:r w:rsidRPr="000659F0">
        <w:rPr>
          <w:rFonts w:ascii="Times New Roman" w:eastAsia="Calibri" w:hAnsi="Times New Roman" w:cs="Times New Roman"/>
          <w:sz w:val="24"/>
          <w:szCs w:val="24"/>
        </w:rPr>
        <w:t>L’importo dei corrispettivi delle prestazioni di servizi risultante dalle dichiarazioni IVA (fatturato)</w:t>
      </w:r>
    </w:p>
    <w:p w:rsidR="00283CA5" w:rsidRPr="000659F0" w:rsidRDefault="00283CA5" w:rsidP="004A40BB">
      <w:pPr>
        <w:jc w:val="both"/>
        <w:rPr>
          <w:rFonts w:ascii="Times New Roman" w:eastAsia="Calibri" w:hAnsi="Times New Roman" w:cs="Times New Roman"/>
          <w:sz w:val="24"/>
          <w:szCs w:val="24"/>
        </w:rPr>
      </w:pPr>
    </w:p>
    <w:p w:rsidR="004A40BB" w:rsidRPr="000659F0" w:rsidRDefault="004A40BB" w:rsidP="004A40BB">
      <w:pPr>
        <w:pStyle w:val="Titolo2"/>
        <w:jc w:val="both"/>
        <w:rPr>
          <w:rFonts w:ascii="Times New Roman" w:hAnsi="Times New Roman"/>
          <w:color w:val="3366FF"/>
          <w:sz w:val="24"/>
        </w:rPr>
      </w:pPr>
      <w:r w:rsidRPr="000659F0">
        <w:rPr>
          <w:rFonts w:ascii="Times New Roman" w:hAnsi="Times New Roman"/>
          <w:color w:val="3366FF"/>
          <w:sz w:val="24"/>
        </w:rPr>
        <w:t>FRANCHIGIA</w:t>
      </w:r>
    </w:p>
    <w:p w:rsidR="004A40BB" w:rsidRPr="000659F0" w:rsidRDefault="004A40BB" w:rsidP="004A40BB">
      <w:pPr>
        <w:jc w:val="both"/>
        <w:rPr>
          <w:rFonts w:ascii="Times New Roman" w:eastAsia="Calibri" w:hAnsi="Times New Roman" w:cs="Times New Roman"/>
          <w:sz w:val="24"/>
          <w:szCs w:val="24"/>
        </w:rPr>
      </w:pPr>
      <w:r w:rsidRPr="000659F0">
        <w:rPr>
          <w:rFonts w:ascii="Times New Roman" w:eastAsia="Calibri" w:hAnsi="Times New Roman" w:cs="Times New Roman"/>
          <w:sz w:val="24"/>
          <w:szCs w:val="24"/>
        </w:rPr>
        <w:t>La parte fissa di danno che rimane a carico dell'Assicurato</w:t>
      </w:r>
    </w:p>
    <w:p w:rsidR="004A40BB" w:rsidRPr="000659F0" w:rsidRDefault="004A40BB" w:rsidP="004A40BB">
      <w:pPr>
        <w:pStyle w:val="Titolo2"/>
        <w:jc w:val="both"/>
        <w:rPr>
          <w:rFonts w:ascii="Times New Roman" w:hAnsi="Times New Roman"/>
          <w:color w:val="3366FF"/>
          <w:sz w:val="24"/>
        </w:rPr>
      </w:pPr>
      <w:r w:rsidRPr="000659F0">
        <w:rPr>
          <w:rFonts w:ascii="Times New Roman" w:hAnsi="Times New Roman"/>
          <w:color w:val="3366FF"/>
          <w:sz w:val="24"/>
        </w:rPr>
        <w:t xml:space="preserve">INTROITI </w:t>
      </w:r>
    </w:p>
    <w:p w:rsidR="004A40BB" w:rsidRPr="000659F0" w:rsidRDefault="004A40BB" w:rsidP="004A40BB">
      <w:pPr>
        <w:jc w:val="both"/>
        <w:rPr>
          <w:rFonts w:ascii="Times New Roman" w:eastAsia="Calibri" w:hAnsi="Times New Roman" w:cs="Times New Roman"/>
          <w:sz w:val="24"/>
          <w:szCs w:val="24"/>
        </w:rPr>
      </w:pPr>
      <w:r w:rsidRPr="000659F0">
        <w:rPr>
          <w:rFonts w:ascii="Times New Roman" w:eastAsia="Calibri" w:hAnsi="Times New Roman" w:cs="Times New Roman"/>
          <w:sz w:val="24"/>
          <w:szCs w:val="24"/>
        </w:rPr>
        <w:t>Il volume di affari relativo all'attività oggetto di assicurazione dichiarato ai fini IVA, al netto dell'IVA e delle cessioni di beni ammortizzabili</w:t>
      </w:r>
    </w:p>
    <w:p w:rsidR="004A40BB" w:rsidRPr="000659F0" w:rsidRDefault="004A40BB" w:rsidP="004A40BB">
      <w:pPr>
        <w:pStyle w:val="Titolo2"/>
        <w:jc w:val="both"/>
        <w:rPr>
          <w:rFonts w:ascii="Times New Roman" w:hAnsi="Times New Roman"/>
          <w:color w:val="3366FF"/>
          <w:sz w:val="24"/>
        </w:rPr>
      </w:pPr>
      <w:r w:rsidRPr="000659F0">
        <w:rPr>
          <w:rFonts w:ascii="Times New Roman" w:hAnsi="Times New Roman"/>
          <w:color w:val="3366FF"/>
          <w:sz w:val="24"/>
        </w:rPr>
        <w:t>MASSIMALE</w:t>
      </w:r>
    </w:p>
    <w:p w:rsidR="004A40BB" w:rsidRPr="000659F0" w:rsidRDefault="004A40BB" w:rsidP="004A40BB">
      <w:pPr>
        <w:jc w:val="both"/>
        <w:rPr>
          <w:rFonts w:ascii="Times New Roman" w:eastAsia="Calibri" w:hAnsi="Times New Roman" w:cs="Times New Roman"/>
          <w:sz w:val="24"/>
          <w:szCs w:val="24"/>
        </w:rPr>
      </w:pPr>
      <w:r w:rsidRPr="000659F0">
        <w:rPr>
          <w:rFonts w:ascii="Times New Roman" w:eastAsia="Calibri" w:hAnsi="Times New Roman" w:cs="Times New Roman"/>
          <w:sz w:val="24"/>
          <w:szCs w:val="24"/>
        </w:rPr>
        <w:t>La massima esposizione della Società per ogni sinistro</w:t>
      </w:r>
    </w:p>
    <w:p w:rsidR="004A40BB" w:rsidRPr="000659F0" w:rsidRDefault="004A40BB" w:rsidP="004A40BB">
      <w:pPr>
        <w:pStyle w:val="Titolo2"/>
        <w:jc w:val="both"/>
        <w:rPr>
          <w:rFonts w:ascii="Times New Roman" w:hAnsi="Times New Roman"/>
          <w:color w:val="3366FF"/>
          <w:sz w:val="24"/>
        </w:rPr>
      </w:pPr>
      <w:r w:rsidRPr="000659F0">
        <w:rPr>
          <w:rFonts w:ascii="Times New Roman" w:hAnsi="Times New Roman"/>
          <w:color w:val="3366FF"/>
          <w:sz w:val="24"/>
        </w:rPr>
        <w:t xml:space="preserve">PERDITE PATRIMONIALI </w:t>
      </w:r>
    </w:p>
    <w:p w:rsidR="004A40BB" w:rsidRPr="000659F0" w:rsidRDefault="004A40BB" w:rsidP="004A40BB">
      <w:pPr>
        <w:pStyle w:val="Corpodeltesto"/>
        <w:rPr>
          <w:rFonts w:ascii="Times New Roman" w:hAnsi="Times New Roman"/>
          <w:sz w:val="24"/>
          <w:szCs w:val="24"/>
        </w:rPr>
      </w:pPr>
      <w:r w:rsidRPr="000659F0">
        <w:rPr>
          <w:rFonts w:ascii="Times New Roman" w:hAnsi="Times New Roman"/>
          <w:sz w:val="24"/>
          <w:szCs w:val="24"/>
        </w:rPr>
        <w:t>Ogni pregiudizio economico causato a terzi che non sia l’effetto o la conseguenza diretta o indiretta di danni</w:t>
      </w:r>
    </w:p>
    <w:p w:rsidR="004A40BB" w:rsidRPr="000659F0" w:rsidRDefault="004A40BB" w:rsidP="004A40BB">
      <w:pPr>
        <w:pStyle w:val="Titolo2"/>
        <w:jc w:val="both"/>
        <w:rPr>
          <w:rFonts w:ascii="Times New Roman" w:hAnsi="Times New Roman"/>
          <w:color w:val="3366FF"/>
          <w:sz w:val="24"/>
        </w:rPr>
      </w:pPr>
      <w:r w:rsidRPr="000659F0">
        <w:rPr>
          <w:rFonts w:ascii="Times New Roman" w:hAnsi="Times New Roman"/>
          <w:color w:val="3366FF"/>
          <w:sz w:val="24"/>
        </w:rPr>
        <w:t>POLIZZA</w:t>
      </w:r>
    </w:p>
    <w:p w:rsidR="004A40BB" w:rsidRPr="000659F0" w:rsidRDefault="004A40BB" w:rsidP="004A40BB">
      <w:pPr>
        <w:jc w:val="both"/>
        <w:rPr>
          <w:rFonts w:ascii="Times New Roman" w:eastAsia="Calibri" w:hAnsi="Times New Roman" w:cs="Times New Roman"/>
          <w:sz w:val="24"/>
          <w:szCs w:val="24"/>
        </w:rPr>
      </w:pPr>
      <w:r w:rsidRPr="000659F0">
        <w:rPr>
          <w:rFonts w:ascii="Times New Roman" w:eastAsia="Calibri" w:hAnsi="Times New Roman" w:cs="Times New Roman"/>
          <w:sz w:val="24"/>
          <w:szCs w:val="24"/>
        </w:rPr>
        <w:t>Il documento che prova l'Assicurazione</w:t>
      </w:r>
    </w:p>
    <w:p w:rsidR="004A40BB" w:rsidRPr="000659F0" w:rsidRDefault="004A40BB" w:rsidP="004A40BB">
      <w:pPr>
        <w:pStyle w:val="Titolo2"/>
        <w:jc w:val="both"/>
        <w:rPr>
          <w:rFonts w:ascii="Times New Roman" w:hAnsi="Times New Roman"/>
          <w:color w:val="3366FF"/>
          <w:sz w:val="24"/>
        </w:rPr>
      </w:pPr>
      <w:r w:rsidRPr="000659F0">
        <w:rPr>
          <w:rFonts w:ascii="Times New Roman" w:hAnsi="Times New Roman"/>
          <w:color w:val="3366FF"/>
          <w:sz w:val="24"/>
        </w:rPr>
        <w:t>PREMIO</w:t>
      </w:r>
    </w:p>
    <w:p w:rsidR="004A40BB" w:rsidRPr="000659F0" w:rsidRDefault="004A40BB" w:rsidP="004A40BB">
      <w:pPr>
        <w:jc w:val="both"/>
        <w:rPr>
          <w:rFonts w:ascii="Times New Roman" w:eastAsia="Calibri" w:hAnsi="Times New Roman" w:cs="Times New Roman"/>
          <w:sz w:val="24"/>
          <w:szCs w:val="24"/>
        </w:rPr>
      </w:pPr>
      <w:r w:rsidRPr="000659F0">
        <w:rPr>
          <w:rFonts w:ascii="Times New Roman" w:eastAsia="Calibri" w:hAnsi="Times New Roman" w:cs="Times New Roman"/>
          <w:sz w:val="24"/>
          <w:szCs w:val="24"/>
        </w:rPr>
        <w:t>La somma dovuta dal Contraente alla Società</w:t>
      </w:r>
    </w:p>
    <w:p w:rsidR="004A40BB" w:rsidRPr="000659F0" w:rsidRDefault="004A40BB" w:rsidP="004A40BB">
      <w:pPr>
        <w:pStyle w:val="Titolo2"/>
        <w:jc w:val="both"/>
        <w:rPr>
          <w:rFonts w:ascii="Times New Roman" w:hAnsi="Times New Roman"/>
          <w:color w:val="3366FF"/>
          <w:sz w:val="24"/>
        </w:rPr>
      </w:pPr>
      <w:r w:rsidRPr="000659F0">
        <w:rPr>
          <w:rFonts w:ascii="Times New Roman" w:hAnsi="Times New Roman"/>
          <w:color w:val="3366FF"/>
          <w:sz w:val="24"/>
        </w:rPr>
        <w:t xml:space="preserve">PREPOSTI </w:t>
      </w:r>
    </w:p>
    <w:p w:rsidR="004A40BB" w:rsidRPr="000659F0" w:rsidRDefault="004A40BB" w:rsidP="004A40BB">
      <w:pPr>
        <w:jc w:val="both"/>
        <w:rPr>
          <w:rFonts w:ascii="Times New Roman" w:eastAsia="Calibri" w:hAnsi="Times New Roman" w:cs="Times New Roman"/>
          <w:sz w:val="24"/>
          <w:szCs w:val="24"/>
        </w:rPr>
      </w:pPr>
      <w:r w:rsidRPr="000659F0">
        <w:rPr>
          <w:rFonts w:ascii="Times New Roman" w:eastAsia="Calibri" w:hAnsi="Times New Roman" w:cs="Times New Roman"/>
          <w:sz w:val="24"/>
          <w:szCs w:val="24"/>
        </w:rPr>
        <w:t xml:space="preserve">Le persone fisiche di cui si avvale l’Assicurato nel rispetto delle norme di legge e nell’esercizio dell’attività descritta in polizza e delle quali si debba rispondere ai sensi dell’art. 2049 del Codice Civile, con esclusione dei lavoratori autonomi. </w:t>
      </w:r>
    </w:p>
    <w:p w:rsidR="004A40BB" w:rsidRPr="000659F0" w:rsidRDefault="004A40BB" w:rsidP="004A40BB">
      <w:pPr>
        <w:pStyle w:val="Titolo3"/>
        <w:jc w:val="both"/>
        <w:rPr>
          <w:rFonts w:ascii="Times New Roman" w:hAnsi="Times New Roman"/>
          <w:sz w:val="24"/>
        </w:rPr>
      </w:pPr>
      <w:r w:rsidRPr="000659F0">
        <w:rPr>
          <w:rFonts w:ascii="Times New Roman" w:hAnsi="Times New Roman"/>
          <w:sz w:val="24"/>
        </w:rPr>
        <w:t xml:space="preserve">SCOPERTO </w:t>
      </w:r>
    </w:p>
    <w:p w:rsidR="004A40BB" w:rsidRPr="000659F0" w:rsidRDefault="004A40BB" w:rsidP="004A40BB">
      <w:pPr>
        <w:jc w:val="both"/>
        <w:rPr>
          <w:rFonts w:ascii="Times New Roman" w:eastAsia="Calibri" w:hAnsi="Times New Roman" w:cs="Times New Roman"/>
          <w:sz w:val="24"/>
          <w:szCs w:val="24"/>
        </w:rPr>
      </w:pPr>
      <w:r w:rsidRPr="000659F0">
        <w:rPr>
          <w:rFonts w:ascii="Times New Roman" w:eastAsia="Calibri" w:hAnsi="Times New Roman" w:cs="Times New Roman"/>
          <w:sz w:val="24"/>
          <w:szCs w:val="24"/>
        </w:rPr>
        <w:t>La parte risarcibile di danno o di perdita patrimoniale espressa in percentuale che rimane a carico dell’Assicurato</w:t>
      </w:r>
    </w:p>
    <w:p w:rsidR="004A40BB" w:rsidRPr="000659F0" w:rsidRDefault="004A40BB" w:rsidP="004A40BB">
      <w:pPr>
        <w:pStyle w:val="Titolo2"/>
        <w:jc w:val="both"/>
        <w:rPr>
          <w:rFonts w:ascii="Times New Roman" w:hAnsi="Times New Roman"/>
          <w:color w:val="3366FF"/>
          <w:sz w:val="24"/>
        </w:rPr>
      </w:pPr>
      <w:r w:rsidRPr="000659F0">
        <w:rPr>
          <w:rFonts w:ascii="Times New Roman" w:hAnsi="Times New Roman"/>
          <w:color w:val="3366FF"/>
          <w:sz w:val="24"/>
        </w:rPr>
        <w:t xml:space="preserve">SINISTRO </w:t>
      </w:r>
    </w:p>
    <w:p w:rsidR="004A40BB" w:rsidRPr="000659F0" w:rsidRDefault="004A40BB" w:rsidP="004A40BB">
      <w:pPr>
        <w:jc w:val="both"/>
        <w:rPr>
          <w:rFonts w:ascii="Times New Roman" w:eastAsia="Calibri" w:hAnsi="Times New Roman" w:cs="Times New Roman"/>
          <w:sz w:val="24"/>
          <w:szCs w:val="24"/>
        </w:rPr>
      </w:pPr>
      <w:r w:rsidRPr="000659F0">
        <w:rPr>
          <w:rFonts w:ascii="Times New Roman" w:eastAsia="Calibri" w:hAnsi="Times New Roman" w:cs="Times New Roman"/>
          <w:sz w:val="24"/>
          <w:szCs w:val="24"/>
        </w:rPr>
        <w:t>La richiesta di risarcimento di danni e perdite patrimoniali per i quali è prestata l’assicurazione avanzata nei confronti dell’Assicurato</w:t>
      </w:r>
    </w:p>
    <w:p w:rsidR="004A40BB" w:rsidRPr="000659F0" w:rsidRDefault="004A40BB" w:rsidP="004A40BB">
      <w:pPr>
        <w:pStyle w:val="Titolo2"/>
        <w:jc w:val="both"/>
        <w:rPr>
          <w:rFonts w:ascii="Times New Roman" w:hAnsi="Times New Roman"/>
          <w:color w:val="3366FF"/>
          <w:sz w:val="24"/>
        </w:rPr>
      </w:pPr>
      <w:r w:rsidRPr="000659F0">
        <w:rPr>
          <w:rFonts w:ascii="Times New Roman" w:hAnsi="Times New Roman"/>
          <w:color w:val="3366FF"/>
          <w:sz w:val="24"/>
        </w:rPr>
        <w:t>SOCIETA'</w:t>
      </w:r>
    </w:p>
    <w:p w:rsidR="004A40BB" w:rsidRPr="000659F0" w:rsidRDefault="004A40BB" w:rsidP="004A40BB">
      <w:pPr>
        <w:jc w:val="both"/>
        <w:rPr>
          <w:rFonts w:ascii="Times New Roman" w:eastAsia="Calibri" w:hAnsi="Times New Roman" w:cs="Times New Roman"/>
          <w:sz w:val="24"/>
          <w:szCs w:val="24"/>
        </w:rPr>
      </w:pPr>
      <w:r w:rsidRPr="000659F0">
        <w:rPr>
          <w:rFonts w:ascii="Times New Roman" w:eastAsia="Calibri" w:hAnsi="Times New Roman" w:cs="Times New Roman"/>
          <w:sz w:val="24"/>
          <w:szCs w:val="24"/>
        </w:rPr>
        <w:t xml:space="preserve">La Compagnia di Assicurazione </w:t>
      </w:r>
    </w:p>
    <w:p w:rsidR="004A40BB" w:rsidRPr="000659F0" w:rsidRDefault="004A40BB" w:rsidP="004A40BB">
      <w:pPr>
        <w:pStyle w:val="Default"/>
        <w:jc w:val="both"/>
        <w:rPr>
          <w:rFonts w:ascii="Times New Roman" w:eastAsia="Calibri" w:hAnsi="Times New Roman" w:cs="Times New Roman"/>
          <w:color w:val="auto"/>
        </w:rPr>
      </w:pPr>
    </w:p>
    <w:p w:rsidR="004A40BB" w:rsidRPr="000659F0" w:rsidRDefault="004A40BB" w:rsidP="004A40BB">
      <w:pPr>
        <w:jc w:val="center"/>
        <w:rPr>
          <w:rFonts w:ascii="Times New Roman" w:eastAsia="Calibri" w:hAnsi="Times New Roman" w:cs="Times New Roman"/>
          <w:b/>
          <w:bCs/>
          <w:i/>
          <w:iCs/>
          <w:color w:val="0000FF"/>
          <w:sz w:val="24"/>
          <w:szCs w:val="24"/>
        </w:rPr>
      </w:pPr>
      <w:r w:rsidRPr="000659F0">
        <w:rPr>
          <w:rFonts w:ascii="Times New Roman" w:eastAsia="Calibri" w:hAnsi="Times New Roman" w:cs="Times New Roman"/>
          <w:b/>
          <w:bCs/>
          <w:i/>
          <w:iCs/>
          <w:color w:val="0000FF"/>
          <w:sz w:val="24"/>
          <w:szCs w:val="24"/>
        </w:rPr>
        <w:t>NORME CHE REGOLANO L’ASSICURAZIONE IN GENERALE</w:t>
      </w:r>
    </w:p>
    <w:p w:rsidR="004A40BB" w:rsidRPr="000659F0" w:rsidRDefault="004A40BB" w:rsidP="004A40BB">
      <w:pPr>
        <w:pStyle w:val="Default"/>
        <w:snapToGrid w:val="0"/>
        <w:rPr>
          <w:rFonts w:ascii="Times New Roman" w:eastAsia="Calibri" w:hAnsi="Times New Roman" w:cs="Times New Roman"/>
          <w:color w:val="0000FF"/>
        </w:rPr>
      </w:pPr>
      <w:r w:rsidRPr="000659F0">
        <w:rPr>
          <w:rFonts w:ascii="Times New Roman" w:eastAsia="Calibri" w:hAnsi="Times New Roman" w:cs="Times New Roman"/>
          <w:b/>
          <w:bCs/>
          <w:color w:val="0000FF"/>
        </w:rPr>
        <w:t>DICHIARAZIONI RELATIVE ALLE CIRCOSTANZE DEL RISCHIO</w:t>
      </w:r>
      <w:r w:rsidRPr="000659F0">
        <w:rPr>
          <w:rFonts w:ascii="Times New Roman" w:eastAsia="Calibri" w:hAnsi="Times New Roman" w:cs="Times New Roman"/>
          <w:color w:val="0000FF"/>
        </w:rPr>
        <w:t xml:space="preserve"> </w:t>
      </w:r>
    </w:p>
    <w:p w:rsidR="004A40BB" w:rsidRPr="000659F0" w:rsidRDefault="004A40BB" w:rsidP="004A40BB">
      <w:pPr>
        <w:pStyle w:val="CM3"/>
        <w:jc w:val="both"/>
        <w:rPr>
          <w:rFonts w:ascii="Times New Roman" w:hAnsi="Times New Roman"/>
          <w:color w:val="353538"/>
        </w:rPr>
      </w:pPr>
      <w:r w:rsidRPr="000659F0">
        <w:rPr>
          <w:rFonts w:ascii="Times New Roman" w:hAnsi="Times New Roman"/>
          <w:color w:val="353538"/>
        </w:rPr>
        <w:t xml:space="preserve">Le dichiarazioni inesatte o le reticenze del Contraente o dell’Assicurato relative a circostanze che influiscono sulla valutazione del rischio, possono comportare la perdita totale o parziale del diritto all’indennizzo, nonché la stessa cessazione dell’assicurazione ai sensi degli artt. 1892, 1893 e 1894 del Codice Civile. </w:t>
      </w:r>
    </w:p>
    <w:p w:rsidR="004A40BB" w:rsidRPr="000659F0" w:rsidRDefault="004A40BB" w:rsidP="004A40BB">
      <w:pPr>
        <w:pStyle w:val="Default"/>
        <w:snapToGrid w:val="0"/>
        <w:rPr>
          <w:rFonts w:ascii="Times New Roman" w:eastAsia="Calibri" w:hAnsi="Times New Roman" w:cs="Times New Roman"/>
          <w:b/>
          <w:bCs/>
          <w:color w:val="0000FF"/>
        </w:rPr>
      </w:pPr>
      <w:r w:rsidRPr="000659F0">
        <w:rPr>
          <w:rFonts w:ascii="Times New Roman" w:eastAsia="Calibri" w:hAnsi="Times New Roman" w:cs="Times New Roman"/>
          <w:b/>
          <w:bCs/>
          <w:color w:val="0000FF"/>
        </w:rPr>
        <w:t xml:space="preserve">ALTRE ASSICURAZIONI </w:t>
      </w:r>
    </w:p>
    <w:p w:rsidR="00283CA5" w:rsidRDefault="004A40BB" w:rsidP="004A40BB">
      <w:pPr>
        <w:pStyle w:val="CM3"/>
        <w:jc w:val="both"/>
        <w:rPr>
          <w:rFonts w:ascii="Times New Roman" w:hAnsi="Times New Roman"/>
          <w:color w:val="353538"/>
        </w:rPr>
      </w:pPr>
      <w:r w:rsidRPr="000659F0">
        <w:rPr>
          <w:rFonts w:ascii="Times New Roman" w:hAnsi="Times New Roman"/>
          <w:color w:val="353538"/>
        </w:rPr>
        <w:t xml:space="preserve">Se sulle medesime cose e per il medesimo rischio coesistono più assicurazioni, il Contraente o l’Assicurato deve dare a ciascun assicuratore comunicazione degli altri contratti stipulati, ai sensi </w:t>
      </w:r>
    </w:p>
    <w:p w:rsidR="00283CA5" w:rsidRDefault="00283CA5" w:rsidP="004A40BB">
      <w:pPr>
        <w:pStyle w:val="CM3"/>
        <w:jc w:val="both"/>
        <w:rPr>
          <w:rFonts w:ascii="Times New Roman" w:hAnsi="Times New Roman"/>
          <w:color w:val="353538"/>
        </w:rPr>
      </w:pPr>
    </w:p>
    <w:p w:rsidR="00283CA5" w:rsidRDefault="00283CA5" w:rsidP="004A40BB">
      <w:pPr>
        <w:pStyle w:val="CM3"/>
        <w:jc w:val="both"/>
        <w:rPr>
          <w:rFonts w:ascii="Times New Roman" w:hAnsi="Times New Roman"/>
          <w:color w:val="353538"/>
        </w:rPr>
      </w:pPr>
    </w:p>
    <w:p w:rsidR="004A40BB" w:rsidRPr="000659F0" w:rsidRDefault="004A40BB" w:rsidP="004A40BB">
      <w:pPr>
        <w:pStyle w:val="CM3"/>
        <w:jc w:val="both"/>
        <w:rPr>
          <w:rFonts w:ascii="Times New Roman" w:hAnsi="Times New Roman"/>
          <w:color w:val="353538"/>
        </w:rPr>
      </w:pPr>
      <w:r w:rsidRPr="000659F0">
        <w:rPr>
          <w:rFonts w:ascii="Times New Roman" w:hAnsi="Times New Roman"/>
          <w:color w:val="353538"/>
        </w:rPr>
        <w:t xml:space="preserve">dell’art.1910 del Codice Civile. </w:t>
      </w:r>
    </w:p>
    <w:p w:rsidR="004A40BB" w:rsidRPr="000659F0" w:rsidRDefault="004A40BB" w:rsidP="004A40BB">
      <w:pPr>
        <w:pStyle w:val="Default"/>
        <w:snapToGrid w:val="0"/>
        <w:rPr>
          <w:rFonts w:ascii="Times New Roman" w:eastAsia="Calibri" w:hAnsi="Times New Roman" w:cs="Times New Roman"/>
          <w:color w:val="0000FF"/>
        </w:rPr>
      </w:pPr>
      <w:r w:rsidRPr="000659F0">
        <w:rPr>
          <w:rFonts w:ascii="Times New Roman" w:eastAsia="Calibri" w:hAnsi="Times New Roman" w:cs="Times New Roman"/>
          <w:b/>
          <w:bCs/>
          <w:color w:val="0000FF"/>
        </w:rPr>
        <w:t>PAGAMENTO DEL PREMIO E DECORRENZA DELLA GARANZIA</w:t>
      </w:r>
      <w:r w:rsidRPr="000659F0">
        <w:rPr>
          <w:rFonts w:ascii="Times New Roman" w:eastAsia="Calibri" w:hAnsi="Times New Roman" w:cs="Times New Roman"/>
          <w:color w:val="0000FF"/>
        </w:rPr>
        <w:t xml:space="preserve"> </w:t>
      </w:r>
    </w:p>
    <w:p w:rsidR="004A40BB" w:rsidRPr="000659F0" w:rsidRDefault="004A40BB" w:rsidP="004A40BB">
      <w:pPr>
        <w:pStyle w:val="CM3"/>
        <w:jc w:val="both"/>
        <w:rPr>
          <w:rFonts w:ascii="Times New Roman" w:hAnsi="Times New Roman"/>
          <w:color w:val="353538"/>
        </w:rPr>
      </w:pPr>
      <w:r w:rsidRPr="000659F0">
        <w:rPr>
          <w:rFonts w:ascii="Times New Roman" w:hAnsi="Times New Roman"/>
          <w:color w:val="353538"/>
        </w:rPr>
        <w:t xml:space="preserve">L’assicurazione ha effetto dalle ore 24 del giorno indicato in polizza se il premio o la prima rata di premio sono stati pagati, altrimenti ha effetto dalle ore 24 del giorno del pagamento. Se il Contraente non paga i premi o le rate di premio successivi, l’assicurazione resta sospesa dalle ore 24 del 15°giorno dopo quello della scadenza e riprende vigore dalle ore 24 del giorno del pagamento, ferme le successive scadenze, ai sensi dell’art. 1901 del Codice Civile. I premi devono essere pagati al Broker alla quale è assegnata la polizza oppure alla Società. </w:t>
      </w:r>
    </w:p>
    <w:p w:rsidR="004A40BB" w:rsidRPr="000659F0" w:rsidRDefault="004A40BB" w:rsidP="004A40BB">
      <w:pPr>
        <w:pStyle w:val="CM3"/>
        <w:rPr>
          <w:rFonts w:ascii="Times New Roman" w:hAnsi="Times New Roman"/>
          <w:b/>
          <w:bCs/>
          <w:color w:val="0000FF"/>
        </w:rPr>
      </w:pPr>
      <w:r w:rsidRPr="000659F0">
        <w:rPr>
          <w:rFonts w:ascii="Times New Roman" w:hAnsi="Times New Roman"/>
          <w:b/>
          <w:bCs/>
          <w:color w:val="0000FF"/>
        </w:rPr>
        <w:t xml:space="preserve">AGGRAVAMENTO DEL RISCHIO </w:t>
      </w:r>
    </w:p>
    <w:p w:rsidR="004A40BB" w:rsidRPr="000659F0" w:rsidRDefault="004A40BB" w:rsidP="004A40BB">
      <w:pPr>
        <w:pStyle w:val="CM3"/>
        <w:jc w:val="both"/>
        <w:rPr>
          <w:rFonts w:ascii="Times New Roman" w:hAnsi="Times New Roman"/>
          <w:color w:val="353538"/>
        </w:rPr>
      </w:pPr>
      <w:r w:rsidRPr="000659F0">
        <w:rPr>
          <w:rFonts w:ascii="Times New Roman" w:hAnsi="Times New Roman"/>
          <w:color w:val="353538"/>
        </w:rPr>
        <w:t xml:space="preserve">Il Contraente o l’Assicurato deve dare comunicazione scritta alla Società di ogni aggravamento del rischio. Gli aggravamenti di rischio non noti o non accettati dalla Società possono comportare la perdita totale o parziale del diritto all’indennizzo, nonché la stessa cessazione dell’assicurazione, ai sensi dell’art. 1898 del Codice Civile. </w:t>
      </w:r>
    </w:p>
    <w:p w:rsidR="004A40BB" w:rsidRPr="000659F0" w:rsidRDefault="004A40BB" w:rsidP="004A40BB">
      <w:pPr>
        <w:pStyle w:val="CM3"/>
        <w:rPr>
          <w:rFonts w:ascii="Times New Roman" w:hAnsi="Times New Roman"/>
          <w:b/>
          <w:bCs/>
          <w:color w:val="0000FF"/>
        </w:rPr>
      </w:pPr>
      <w:r w:rsidRPr="000659F0">
        <w:rPr>
          <w:rFonts w:ascii="Times New Roman" w:hAnsi="Times New Roman"/>
          <w:b/>
          <w:bCs/>
          <w:color w:val="0000FF"/>
        </w:rPr>
        <w:t xml:space="preserve">DIMINUZIONE DEL RISCHIO </w:t>
      </w:r>
    </w:p>
    <w:p w:rsidR="004A40BB" w:rsidRPr="000659F0" w:rsidRDefault="004A40BB" w:rsidP="004A40BB">
      <w:pPr>
        <w:pStyle w:val="CM3"/>
        <w:jc w:val="both"/>
        <w:rPr>
          <w:rFonts w:ascii="Times New Roman" w:hAnsi="Times New Roman"/>
          <w:color w:val="353538"/>
        </w:rPr>
      </w:pPr>
      <w:r w:rsidRPr="000659F0">
        <w:rPr>
          <w:rFonts w:ascii="Times New Roman" w:hAnsi="Times New Roman"/>
          <w:color w:val="353538"/>
        </w:rPr>
        <w:t xml:space="preserve">Nel caso di diminuzione del rischio la Società è tenuto a ridurre il premio o le rate di premio successivi alla comunicazione del Contraente o dell’Assicurato, ai sensi dell’art. 1897 del Codice Civile e rinuncia al relativo diritto di recesso. </w:t>
      </w:r>
    </w:p>
    <w:p w:rsidR="004A40BB" w:rsidRPr="000659F0" w:rsidRDefault="004A40BB" w:rsidP="004A40BB">
      <w:pPr>
        <w:pStyle w:val="CM3"/>
        <w:rPr>
          <w:rFonts w:ascii="Times New Roman" w:hAnsi="Times New Roman"/>
          <w:b/>
          <w:bCs/>
          <w:color w:val="0000FF"/>
        </w:rPr>
      </w:pPr>
      <w:r w:rsidRPr="000659F0">
        <w:rPr>
          <w:rFonts w:ascii="Times New Roman" w:hAnsi="Times New Roman"/>
          <w:b/>
          <w:bCs/>
          <w:color w:val="0000FF"/>
        </w:rPr>
        <w:t xml:space="preserve">DENUNCIA </w:t>
      </w:r>
      <w:proofErr w:type="spellStart"/>
      <w:r w:rsidRPr="000659F0">
        <w:rPr>
          <w:rFonts w:ascii="Times New Roman" w:hAnsi="Times New Roman"/>
          <w:b/>
          <w:bCs/>
          <w:color w:val="0000FF"/>
        </w:rPr>
        <w:t>DI</w:t>
      </w:r>
      <w:proofErr w:type="spellEnd"/>
      <w:r w:rsidRPr="000659F0">
        <w:rPr>
          <w:rFonts w:ascii="Times New Roman" w:hAnsi="Times New Roman"/>
          <w:b/>
          <w:bCs/>
          <w:color w:val="0000FF"/>
        </w:rPr>
        <w:t xml:space="preserve"> SINISTRO E RELATIVI OBBLIGHI </w:t>
      </w:r>
    </w:p>
    <w:p w:rsidR="004A40BB" w:rsidRPr="000659F0" w:rsidRDefault="004A40BB" w:rsidP="004A40BB">
      <w:pPr>
        <w:pStyle w:val="CM3"/>
        <w:jc w:val="both"/>
        <w:rPr>
          <w:rFonts w:ascii="Times New Roman" w:hAnsi="Times New Roman"/>
          <w:color w:val="353538"/>
        </w:rPr>
      </w:pPr>
      <w:r w:rsidRPr="000659F0">
        <w:rPr>
          <w:rFonts w:ascii="Times New Roman" w:hAnsi="Times New Roman"/>
          <w:color w:val="353538"/>
        </w:rPr>
        <w:t xml:space="preserve">In caso di sinistro, il Contraente o l’Assicurato deve darne tempestivo avviso al Broker o alla Società specificando tutte le circostanze dell’evento ai sensi dell’art. 1913 del Codice Civile. L’inadempimento di tale obbligo può comportare la perdita totale o parziale del diritto all’indennizzo, ai sensi dell’art. 1915 del Codice Civile. </w:t>
      </w:r>
    </w:p>
    <w:p w:rsidR="004A40BB" w:rsidRPr="000659F0" w:rsidRDefault="004A40BB" w:rsidP="004A40BB">
      <w:pPr>
        <w:pStyle w:val="CM3"/>
        <w:rPr>
          <w:rFonts w:ascii="Times New Roman" w:hAnsi="Times New Roman"/>
          <w:b/>
          <w:bCs/>
          <w:color w:val="0000FF"/>
        </w:rPr>
      </w:pPr>
      <w:r w:rsidRPr="000659F0">
        <w:rPr>
          <w:rFonts w:ascii="Times New Roman" w:hAnsi="Times New Roman"/>
          <w:b/>
          <w:bCs/>
          <w:color w:val="0000FF"/>
        </w:rPr>
        <w:t xml:space="preserve">RECESSO IN CASO </w:t>
      </w:r>
      <w:proofErr w:type="spellStart"/>
      <w:r w:rsidRPr="000659F0">
        <w:rPr>
          <w:rFonts w:ascii="Times New Roman" w:hAnsi="Times New Roman"/>
          <w:b/>
          <w:bCs/>
          <w:color w:val="0000FF"/>
        </w:rPr>
        <w:t>DI</w:t>
      </w:r>
      <w:proofErr w:type="spellEnd"/>
      <w:r w:rsidRPr="000659F0">
        <w:rPr>
          <w:rFonts w:ascii="Times New Roman" w:hAnsi="Times New Roman"/>
          <w:b/>
          <w:bCs/>
          <w:color w:val="0000FF"/>
        </w:rPr>
        <w:t xml:space="preserve"> SINISTRO </w:t>
      </w:r>
    </w:p>
    <w:p w:rsidR="004A40BB" w:rsidRPr="000659F0" w:rsidRDefault="004A40BB" w:rsidP="004A40BB">
      <w:pPr>
        <w:pStyle w:val="CM3"/>
        <w:jc w:val="both"/>
        <w:rPr>
          <w:rFonts w:ascii="Times New Roman" w:hAnsi="Times New Roman"/>
          <w:color w:val="353538"/>
        </w:rPr>
      </w:pPr>
      <w:r w:rsidRPr="000659F0">
        <w:rPr>
          <w:rFonts w:ascii="Times New Roman" w:hAnsi="Times New Roman"/>
          <w:color w:val="353538"/>
        </w:rPr>
        <w:t xml:space="preserve">Dopo ogni sinistro e fino al 60°giorno dal pagamento o rifiuto dell'indennizzo, la Società e  l’assicurato possono recedere dall'assicurazione con preavviso di 30 giorni mediante comunicazione raccomandata o PEC. Il recesso ha effetto trascorsi 30 giorni dalla data di ricevimento della comunicazione. La Società, entro 15 giorni dalla data di efficacia del recesso, rimborsa la parte di premio netto relativo al periodo di rischio non corso. Il pagamento dei premi venuti a scadere dopo la denuncia del sinistro ed il rilascio della relativa quietanza non potranno essere interpretati come rinuncia della Società ad avvalersi della facoltà di recesso. </w:t>
      </w:r>
    </w:p>
    <w:p w:rsidR="004A40BB" w:rsidRPr="000659F0" w:rsidRDefault="004A40BB" w:rsidP="004A40BB">
      <w:pPr>
        <w:pStyle w:val="CM3"/>
        <w:rPr>
          <w:rFonts w:ascii="Times New Roman" w:hAnsi="Times New Roman"/>
          <w:b/>
          <w:bCs/>
          <w:color w:val="0000FF"/>
        </w:rPr>
      </w:pPr>
      <w:r w:rsidRPr="000659F0">
        <w:rPr>
          <w:rFonts w:ascii="Times New Roman" w:hAnsi="Times New Roman"/>
          <w:b/>
          <w:bCs/>
          <w:color w:val="0000FF"/>
        </w:rPr>
        <w:t xml:space="preserve">DURATA DELL’ASSICURAZIONE </w:t>
      </w:r>
    </w:p>
    <w:p w:rsidR="004A40BB" w:rsidRPr="000659F0" w:rsidRDefault="004A40BB" w:rsidP="004A40BB">
      <w:pPr>
        <w:pStyle w:val="Default"/>
        <w:jc w:val="both"/>
        <w:rPr>
          <w:rFonts w:ascii="Times New Roman" w:eastAsia="Calibri" w:hAnsi="Times New Roman" w:cs="Times New Roman"/>
          <w:color w:val="353538"/>
        </w:rPr>
      </w:pPr>
      <w:r w:rsidRPr="000659F0">
        <w:rPr>
          <w:rFonts w:ascii="Times New Roman" w:eastAsia="Calibri" w:hAnsi="Times New Roman" w:cs="Times New Roman"/>
          <w:color w:val="353538"/>
        </w:rPr>
        <w:t>In mancanza di disdetta mediante lettera raccomandata spedita almeno 30 giorni prima della scadenza contrattuale, l'assicurazione è prorogata per un anno.</w:t>
      </w:r>
    </w:p>
    <w:p w:rsidR="004A40BB" w:rsidRPr="000659F0" w:rsidRDefault="004A40BB" w:rsidP="004A40BB">
      <w:pPr>
        <w:pStyle w:val="CM3"/>
        <w:rPr>
          <w:rFonts w:ascii="Times New Roman" w:hAnsi="Times New Roman"/>
          <w:b/>
          <w:bCs/>
          <w:color w:val="0000FF"/>
        </w:rPr>
      </w:pPr>
      <w:r w:rsidRPr="000659F0">
        <w:rPr>
          <w:rFonts w:ascii="Times New Roman" w:hAnsi="Times New Roman"/>
          <w:b/>
          <w:bCs/>
          <w:color w:val="0000FF"/>
        </w:rPr>
        <w:t xml:space="preserve">FORMA DELLE COMUNICAZIONI E MODIFICHE DELL’ASSICURAZIONE </w:t>
      </w:r>
    </w:p>
    <w:p w:rsidR="004A40BB" w:rsidRPr="000659F0" w:rsidRDefault="004A40BB" w:rsidP="004A40BB">
      <w:pPr>
        <w:pStyle w:val="Default"/>
        <w:jc w:val="both"/>
        <w:rPr>
          <w:rFonts w:ascii="Times New Roman" w:eastAsia="Calibri" w:hAnsi="Times New Roman" w:cs="Times New Roman"/>
          <w:color w:val="353538"/>
        </w:rPr>
      </w:pPr>
      <w:r w:rsidRPr="000659F0">
        <w:rPr>
          <w:rFonts w:ascii="Times New Roman" w:eastAsia="Calibri" w:hAnsi="Times New Roman" w:cs="Times New Roman"/>
          <w:color w:val="353538"/>
        </w:rPr>
        <w:t xml:space="preserve">Ogni comunicazione deve essere fatta mediante lettera raccomandata o PEC. Le eventuali modifiche dell’assicurazione devono essere provate per iscritto. </w:t>
      </w:r>
    </w:p>
    <w:p w:rsidR="004A40BB" w:rsidRPr="000659F0" w:rsidRDefault="004A40BB" w:rsidP="004A40BB">
      <w:pPr>
        <w:pStyle w:val="Default"/>
        <w:jc w:val="both"/>
        <w:rPr>
          <w:rFonts w:ascii="Times New Roman" w:eastAsia="Calibri" w:hAnsi="Times New Roman" w:cs="Times New Roman"/>
          <w:b/>
          <w:bCs/>
          <w:color w:val="0000FF"/>
        </w:rPr>
      </w:pPr>
      <w:r w:rsidRPr="000659F0">
        <w:rPr>
          <w:rFonts w:ascii="Times New Roman" w:eastAsia="Calibri" w:hAnsi="Times New Roman" w:cs="Times New Roman"/>
          <w:b/>
          <w:bCs/>
          <w:color w:val="0000FF"/>
        </w:rPr>
        <w:t>CLAUSOLA BROKER</w:t>
      </w:r>
    </w:p>
    <w:p w:rsidR="004A40BB" w:rsidRDefault="004A40BB" w:rsidP="004A40BB">
      <w:pPr>
        <w:pStyle w:val="CM3"/>
        <w:jc w:val="both"/>
        <w:rPr>
          <w:rFonts w:ascii="Times New Roman" w:hAnsi="Times New Roman"/>
        </w:rPr>
      </w:pPr>
      <w:r w:rsidRPr="000659F0">
        <w:rPr>
          <w:rFonts w:ascii="Times New Roman" w:hAnsi="Times New Roman"/>
          <w:color w:val="353538"/>
        </w:rPr>
        <w:t xml:space="preserve">Il Contraente dichiara di aver affidato la gestione del presente contratto alla </w:t>
      </w:r>
      <w:proofErr w:type="spellStart"/>
      <w:r w:rsidRPr="000659F0">
        <w:rPr>
          <w:rFonts w:ascii="Times New Roman" w:hAnsi="Times New Roman"/>
          <w:color w:val="353538"/>
        </w:rPr>
        <w:t>Assifidi</w:t>
      </w:r>
      <w:proofErr w:type="spellEnd"/>
      <w:r w:rsidRPr="000659F0">
        <w:rPr>
          <w:rFonts w:ascii="Times New Roman" w:hAnsi="Times New Roman"/>
          <w:color w:val="353538"/>
        </w:rPr>
        <w:t xml:space="preserve">  SpA. e di conseguenza tutti i rapporti inerenti alla presente assicurazione saranno svolti per conto del Contraente dalla predetta Società. Per quanto concerne l’incasso dei premi di polizza, la regolazione verrà effettuata dal Contraente alla </w:t>
      </w:r>
      <w:proofErr w:type="spellStart"/>
      <w:r w:rsidRPr="000659F0">
        <w:rPr>
          <w:rFonts w:ascii="Times New Roman" w:hAnsi="Times New Roman"/>
          <w:color w:val="353538"/>
        </w:rPr>
        <w:t>Assifidi</w:t>
      </w:r>
      <w:proofErr w:type="spellEnd"/>
      <w:r w:rsidRPr="000659F0">
        <w:rPr>
          <w:rFonts w:ascii="Times New Roman" w:hAnsi="Times New Roman"/>
          <w:color w:val="353538"/>
        </w:rPr>
        <w:t xml:space="preserve"> SpA. che provvederà al versamento alla Compagnia assicuratrice. Resta intesa l’efficacia liberatoria, anche a termini dell’art. 1901 c.c. del pagamento così effettuato. Agli effetti dei termini fissati dalle condizioni di assicurazione, ogni comunicazione fatta dal Broker, nel nome e per conto dell’Assicurato, alla Compagnia, si intenderà come fatta dall’Assicurato. Parimenti, ogni comunicazione fatta dall’Assicurato al Broker si intenderà come fatta alla Compagnia.</w:t>
      </w:r>
      <w:r w:rsidRPr="000659F0">
        <w:rPr>
          <w:rFonts w:ascii="Times New Roman" w:hAnsi="Times New Roman"/>
        </w:rPr>
        <w:t xml:space="preserve"> </w:t>
      </w:r>
    </w:p>
    <w:p w:rsidR="00283CA5" w:rsidRDefault="00283CA5" w:rsidP="00283CA5">
      <w:pPr>
        <w:pStyle w:val="Default"/>
        <w:rPr>
          <w:lang w:eastAsia="ar-SA"/>
        </w:rPr>
      </w:pPr>
    </w:p>
    <w:p w:rsidR="00283CA5" w:rsidRPr="00283CA5" w:rsidRDefault="00283CA5" w:rsidP="00283CA5">
      <w:pPr>
        <w:pStyle w:val="Default"/>
        <w:rPr>
          <w:lang w:eastAsia="ar-SA"/>
        </w:rPr>
      </w:pPr>
    </w:p>
    <w:p w:rsidR="004A40BB" w:rsidRPr="000659F0" w:rsidRDefault="004A40BB" w:rsidP="004A40BB">
      <w:pPr>
        <w:pStyle w:val="CM3"/>
        <w:rPr>
          <w:rFonts w:ascii="Times New Roman" w:hAnsi="Times New Roman"/>
          <w:b/>
          <w:bCs/>
          <w:color w:val="0000FF"/>
        </w:rPr>
      </w:pPr>
      <w:r w:rsidRPr="000659F0">
        <w:rPr>
          <w:rFonts w:ascii="Times New Roman" w:hAnsi="Times New Roman"/>
          <w:b/>
          <w:bCs/>
          <w:color w:val="0000FF"/>
        </w:rPr>
        <w:t xml:space="preserve">ONERI FISCALI </w:t>
      </w:r>
    </w:p>
    <w:p w:rsidR="004A40BB" w:rsidRPr="000659F0" w:rsidRDefault="004A40BB" w:rsidP="004A40BB">
      <w:pPr>
        <w:pStyle w:val="CM3"/>
        <w:rPr>
          <w:rFonts w:ascii="Times New Roman" w:hAnsi="Times New Roman"/>
          <w:color w:val="353538"/>
        </w:rPr>
      </w:pPr>
      <w:r w:rsidRPr="000659F0">
        <w:rPr>
          <w:rFonts w:ascii="Times New Roman" w:hAnsi="Times New Roman"/>
          <w:color w:val="353538"/>
        </w:rPr>
        <w:t>Gli oneri fiscali relativi all’assicurazione sono a carico del Contraente</w:t>
      </w:r>
    </w:p>
    <w:p w:rsidR="004A40BB" w:rsidRPr="000659F0" w:rsidRDefault="004A40BB" w:rsidP="004A40BB">
      <w:pPr>
        <w:pStyle w:val="CM3"/>
        <w:rPr>
          <w:rFonts w:ascii="Times New Roman" w:hAnsi="Times New Roman"/>
          <w:color w:val="0000FF"/>
        </w:rPr>
      </w:pPr>
      <w:r w:rsidRPr="000659F0">
        <w:rPr>
          <w:rFonts w:ascii="Times New Roman" w:hAnsi="Times New Roman"/>
          <w:b/>
          <w:bCs/>
          <w:color w:val="0000FF"/>
        </w:rPr>
        <w:t xml:space="preserve">RINVIO ALLE NORME </w:t>
      </w:r>
      <w:proofErr w:type="spellStart"/>
      <w:r w:rsidRPr="000659F0">
        <w:rPr>
          <w:rFonts w:ascii="Times New Roman" w:hAnsi="Times New Roman"/>
          <w:b/>
          <w:bCs/>
          <w:color w:val="0000FF"/>
        </w:rPr>
        <w:t>DI</w:t>
      </w:r>
      <w:proofErr w:type="spellEnd"/>
      <w:r w:rsidRPr="000659F0">
        <w:rPr>
          <w:rFonts w:ascii="Times New Roman" w:hAnsi="Times New Roman"/>
          <w:b/>
          <w:bCs/>
          <w:color w:val="0000FF"/>
        </w:rPr>
        <w:t xml:space="preserve"> LEGGE</w:t>
      </w:r>
      <w:r w:rsidRPr="000659F0">
        <w:rPr>
          <w:rFonts w:ascii="Times New Roman" w:hAnsi="Times New Roman"/>
          <w:color w:val="0000FF"/>
        </w:rPr>
        <w:t xml:space="preserve"> </w:t>
      </w:r>
    </w:p>
    <w:p w:rsidR="004A40BB" w:rsidRPr="000659F0" w:rsidRDefault="004A40BB" w:rsidP="004A40BB">
      <w:pPr>
        <w:pStyle w:val="CM3"/>
        <w:jc w:val="both"/>
        <w:rPr>
          <w:rFonts w:ascii="Times New Roman" w:hAnsi="Times New Roman"/>
          <w:color w:val="353538"/>
        </w:rPr>
      </w:pPr>
      <w:r w:rsidRPr="000659F0">
        <w:rPr>
          <w:rFonts w:ascii="Times New Roman" w:hAnsi="Times New Roman"/>
          <w:color w:val="353538"/>
        </w:rPr>
        <w:t>Per tutto quanto non espressamente regolato dal presente contratto, valgono le norme di legge</w:t>
      </w:r>
    </w:p>
    <w:p w:rsidR="004A40BB" w:rsidRPr="000659F0" w:rsidRDefault="004A40BB" w:rsidP="004A40BB">
      <w:pPr>
        <w:pStyle w:val="Default"/>
        <w:rPr>
          <w:rFonts w:ascii="Times New Roman" w:eastAsia="Calibri" w:hAnsi="Times New Roman" w:cs="Times New Roman"/>
          <w:lang w:eastAsia="it-IT"/>
        </w:rPr>
      </w:pPr>
    </w:p>
    <w:p w:rsidR="004A40BB" w:rsidRPr="000659F0" w:rsidRDefault="004A40BB" w:rsidP="004A40BB">
      <w:pPr>
        <w:pStyle w:val="CM3"/>
        <w:jc w:val="center"/>
        <w:rPr>
          <w:rFonts w:ascii="Times New Roman" w:eastAsia="Times New Roman" w:hAnsi="Times New Roman"/>
          <w:b/>
          <w:bCs/>
          <w:i/>
          <w:iCs/>
          <w:color w:val="0000FF"/>
          <w:lang w:eastAsia="it-IT"/>
        </w:rPr>
      </w:pPr>
      <w:r w:rsidRPr="000659F0">
        <w:rPr>
          <w:rFonts w:ascii="Times New Roman" w:eastAsia="Times New Roman" w:hAnsi="Times New Roman"/>
          <w:b/>
          <w:bCs/>
          <w:i/>
          <w:iCs/>
          <w:color w:val="0000FF"/>
          <w:lang w:eastAsia="it-IT"/>
        </w:rPr>
        <w:t>ASSICURAZIONE PER LA  RESPONSABILITA’ CIVILE PROFESSIONALE</w:t>
      </w:r>
    </w:p>
    <w:p w:rsidR="004A40BB" w:rsidRPr="000659F0" w:rsidRDefault="004A40BB" w:rsidP="004A40BB">
      <w:pPr>
        <w:pStyle w:val="CM3"/>
        <w:jc w:val="center"/>
        <w:rPr>
          <w:rFonts w:ascii="Times New Roman" w:eastAsia="Times New Roman" w:hAnsi="Times New Roman"/>
          <w:b/>
          <w:bCs/>
          <w:i/>
          <w:iCs/>
          <w:color w:val="0000FF"/>
          <w:lang w:eastAsia="it-IT"/>
        </w:rPr>
      </w:pPr>
      <w:r w:rsidRPr="000659F0">
        <w:rPr>
          <w:rFonts w:ascii="Times New Roman" w:eastAsia="Times New Roman" w:hAnsi="Times New Roman"/>
          <w:b/>
          <w:bCs/>
          <w:i/>
          <w:iCs/>
          <w:color w:val="0000FF"/>
          <w:lang w:eastAsia="it-IT"/>
        </w:rPr>
        <w:t>DEL DOTTORE AGRONOMO E FORESTALE</w:t>
      </w:r>
    </w:p>
    <w:p w:rsidR="004A40BB" w:rsidRPr="000659F0" w:rsidRDefault="004A40BB" w:rsidP="004A40BB">
      <w:pPr>
        <w:pStyle w:val="Default"/>
        <w:jc w:val="both"/>
        <w:rPr>
          <w:rFonts w:ascii="Times New Roman" w:eastAsia="Calibri" w:hAnsi="Times New Roman" w:cs="Times New Roman"/>
          <w:color w:val="0000FF"/>
        </w:rPr>
      </w:pPr>
    </w:p>
    <w:p w:rsidR="004A40BB" w:rsidRPr="000659F0" w:rsidRDefault="004A40BB" w:rsidP="004A40BB">
      <w:pPr>
        <w:pStyle w:val="CM3"/>
        <w:jc w:val="both"/>
        <w:rPr>
          <w:rFonts w:ascii="Times New Roman" w:hAnsi="Times New Roman"/>
          <w:b/>
          <w:bCs/>
          <w:color w:val="000080"/>
        </w:rPr>
      </w:pPr>
      <w:r w:rsidRPr="000659F0">
        <w:rPr>
          <w:rFonts w:ascii="Times New Roman" w:hAnsi="Times New Roman"/>
          <w:b/>
          <w:bCs/>
          <w:color w:val="0000FF"/>
        </w:rPr>
        <w:t>DESCRIZIONE DEL RISCHIO</w:t>
      </w:r>
      <w:r w:rsidRPr="000659F0">
        <w:rPr>
          <w:rFonts w:ascii="Times New Roman" w:hAnsi="Times New Roman"/>
          <w:b/>
          <w:bCs/>
          <w:color w:val="000080"/>
        </w:rPr>
        <w:t xml:space="preserve"> </w:t>
      </w:r>
    </w:p>
    <w:p w:rsidR="004A40BB" w:rsidRPr="000659F0" w:rsidRDefault="004A40BB" w:rsidP="004A40BB">
      <w:pPr>
        <w:pStyle w:val="Default"/>
        <w:jc w:val="both"/>
        <w:rPr>
          <w:rFonts w:ascii="Times New Roman" w:eastAsia="Calibri" w:hAnsi="Times New Roman" w:cs="Times New Roman"/>
        </w:rPr>
      </w:pPr>
    </w:p>
    <w:p w:rsidR="004A40BB" w:rsidRPr="000659F0" w:rsidRDefault="004A40BB" w:rsidP="004A40BB">
      <w:pPr>
        <w:pStyle w:val="Default"/>
        <w:jc w:val="both"/>
        <w:rPr>
          <w:rFonts w:ascii="Times New Roman" w:eastAsia="Calibri" w:hAnsi="Times New Roman" w:cs="Times New Roman"/>
          <w:color w:val="auto"/>
        </w:rPr>
      </w:pPr>
      <w:r w:rsidRPr="000659F0">
        <w:rPr>
          <w:rFonts w:ascii="Times New Roman" w:eastAsia="Calibri" w:hAnsi="Times New Roman" w:cs="Times New Roman"/>
          <w:color w:val="auto"/>
        </w:rPr>
        <w:t xml:space="preserve">Le garanzie sono prestate per l’esercizio della libera professione di Dottore Agronomo/Dottore Forestale, secondo la declaratoria di cui </w:t>
      </w:r>
    </w:p>
    <w:p w:rsidR="004A40BB" w:rsidRPr="000659F0" w:rsidRDefault="004A40BB" w:rsidP="004A40BB">
      <w:pPr>
        <w:pStyle w:val="Default"/>
        <w:jc w:val="both"/>
        <w:rPr>
          <w:rFonts w:ascii="Times New Roman" w:eastAsia="Calibri" w:hAnsi="Times New Roman" w:cs="Times New Roman"/>
          <w:color w:val="auto"/>
        </w:rPr>
      </w:pPr>
      <w:r w:rsidRPr="000659F0">
        <w:rPr>
          <w:rFonts w:ascii="Times New Roman" w:eastAsia="Calibri" w:hAnsi="Times New Roman" w:cs="Times New Roman"/>
          <w:color w:val="auto"/>
        </w:rPr>
        <w:t xml:space="preserve">alla </w:t>
      </w:r>
      <w:bookmarkStart w:id="4" w:name="OLE_LINK14"/>
      <w:bookmarkStart w:id="5" w:name="OLE_LINK15"/>
      <w:r w:rsidRPr="000659F0">
        <w:rPr>
          <w:rFonts w:ascii="Times New Roman" w:eastAsia="Calibri" w:hAnsi="Times New Roman" w:cs="Times New Roman"/>
          <w:color w:val="auto"/>
        </w:rPr>
        <w:t>Legge n. 3 del 7 gennaio 1976 integrata dalla Legge n. 152 del 10 febbraio 1992 – Supplemento ordinario alla G.U. n. 45 del 24 febbraio 1992 e dal D.P.R. n. 169 del 8 luglio 2005 – Regolamento per il riordino del sistema elettorale e della composizione degli Ordini Professionali – G.U. n. 198 del 26 agosto 2005 - e successive eventuali modifiche e/o integrazioni</w:t>
      </w:r>
      <w:bookmarkEnd w:id="4"/>
      <w:bookmarkEnd w:id="5"/>
      <w:r w:rsidRPr="000659F0">
        <w:rPr>
          <w:rFonts w:ascii="Times New Roman" w:eastAsia="Calibri" w:hAnsi="Times New Roman" w:cs="Times New Roman"/>
          <w:color w:val="auto"/>
        </w:rPr>
        <w:t xml:space="preserve">, il DPR 328 del 5 giugno 2001 GU n.190 del 17/08/2001 – art. 10 e 11; il </w:t>
      </w:r>
      <w:proofErr w:type="spellStart"/>
      <w:r w:rsidRPr="000659F0">
        <w:rPr>
          <w:rFonts w:ascii="Times New Roman" w:eastAsia="Calibri" w:hAnsi="Times New Roman" w:cs="Times New Roman"/>
          <w:color w:val="auto"/>
        </w:rPr>
        <w:t>D.Lgs</w:t>
      </w:r>
      <w:proofErr w:type="spellEnd"/>
      <w:r w:rsidRPr="000659F0">
        <w:rPr>
          <w:rFonts w:ascii="Times New Roman" w:eastAsia="Calibri" w:hAnsi="Times New Roman" w:cs="Times New Roman"/>
          <w:color w:val="auto"/>
        </w:rPr>
        <w:t xml:space="preserve"> n.59 del 26 marzo 2010 – detta direttiva servizi -(attuazione della direttiva 2006/123/CE relativa ai servizi nel mercato interno) – art. 33 e art. 50, purché in regola con l’iscrizione all’Albo Professionale di appartenenza.</w:t>
      </w:r>
      <w:r w:rsidRPr="000659F0">
        <w:rPr>
          <w:rFonts w:ascii="Times New Roman" w:hAnsi="Times New Roman" w:cs="Times New Roman"/>
          <w:color w:val="auto"/>
        </w:rPr>
        <w:t xml:space="preserve"> (inserito il DPR 328, la direttiva servizi)</w:t>
      </w:r>
    </w:p>
    <w:p w:rsidR="004A40BB" w:rsidRPr="000659F0" w:rsidRDefault="004A40BB" w:rsidP="004A40BB">
      <w:pPr>
        <w:pStyle w:val="Default"/>
        <w:spacing w:line="253" w:lineRule="atLeast"/>
        <w:ind w:right="2765"/>
        <w:jc w:val="both"/>
        <w:rPr>
          <w:rFonts w:ascii="Times New Roman" w:eastAsia="Calibri" w:hAnsi="Times New Roman" w:cs="Times New Roman"/>
          <w:b/>
          <w:bCs/>
          <w:color w:val="2D2F92"/>
        </w:rPr>
      </w:pPr>
    </w:p>
    <w:p w:rsidR="004A40BB" w:rsidRPr="000659F0" w:rsidRDefault="004A40BB" w:rsidP="004A40BB">
      <w:pPr>
        <w:pStyle w:val="CM3"/>
        <w:jc w:val="both"/>
        <w:rPr>
          <w:rFonts w:ascii="Times New Roman" w:hAnsi="Times New Roman"/>
          <w:b/>
          <w:bCs/>
          <w:color w:val="0000FF"/>
        </w:rPr>
      </w:pPr>
      <w:r w:rsidRPr="000659F0">
        <w:rPr>
          <w:rFonts w:ascii="Times New Roman" w:hAnsi="Times New Roman"/>
          <w:b/>
          <w:bCs/>
          <w:color w:val="0000FF"/>
        </w:rPr>
        <w:t>OGGETTO DELL’ASSICURAZIONE</w:t>
      </w:r>
    </w:p>
    <w:p w:rsidR="004A40BB" w:rsidRPr="000659F0" w:rsidRDefault="004A40BB" w:rsidP="004A40BB">
      <w:pPr>
        <w:pStyle w:val="Default"/>
        <w:spacing w:line="253" w:lineRule="atLeast"/>
        <w:ind w:right="95"/>
        <w:jc w:val="both"/>
        <w:rPr>
          <w:rFonts w:ascii="Times New Roman" w:eastAsia="Calibri" w:hAnsi="Times New Roman" w:cs="Times New Roman"/>
          <w:color w:val="auto"/>
        </w:rPr>
      </w:pPr>
    </w:p>
    <w:p w:rsidR="004A40BB" w:rsidRPr="000659F0" w:rsidRDefault="004A40BB" w:rsidP="004A40BB">
      <w:pPr>
        <w:pStyle w:val="Default"/>
        <w:spacing w:line="253" w:lineRule="atLeast"/>
        <w:ind w:right="95"/>
        <w:jc w:val="both"/>
        <w:rPr>
          <w:rFonts w:ascii="Times New Roman" w:eastAsia="Calibri" w:hAnsi="Times New Roman" w:cs="Times New Roman"/>
          <w:color w:val="auto"/>
        </w:rPr>
      </w:pPr>
      <w:r w:rsidRPr="000659F0">
        <w:rPr>
          <w:rFonts w:ascii="Times New Roman" w:eastAsia="Calibri" w:hAnsi="Times New Roman" w:cs="Times New Roman"/>
          <w:color w:val="auto"/>
        </w:rPr>
        <w:t>La Società si obbliga a tenere indenne l’Assicurato di quanto questi sia tenuto a pagare, quale civilmente responsabile ai sensi di legge, a titolo di risarcimento (capitali, interessi e spese) per :</w:t>
      </w:r>
    </w:p>
    <w:p w:rsidR="004A40BB" w:rsidRPr="000659F0" w:rsidRDefault="004A40BB" w:rsidP="004A40BB">
      <w:pPr>
        <w:pStyle w:val="Default"/>
        <w:spacing w:line="253" w:lineRule="atLeast"/>
        <w:ind w:left="360" w:right="95"/>
        <w:jc w:val="both"/>
        <w:rPr>
          <w:rFonts w:ascii="Times New Roman" w:eastAsia="Calibri" w:hAnsi="Times New Roman" w:cs="Times New Roman"/>
          <w:color w:val="auto"/>
        </w:rPr>
      </w:pPr>
    </w:p>
    <w:p w:rsidR="004A40BB" w:rsidRPr="000659F0" w:rsidRDefault="004A40BB" w:rsidP="004A40BB">
      <w:pPr>
        <w:pStyle w:val="Default"/>
        <w:widowControl w:val="0"/>
        <w:numPr>
          <w:ilvl w:val="0"/>
          <w:numId w:val="3"/>
        </w:numPr>
        <w:suppressAutoHyphens/>
        <w:autoSpaceDN/>
        <w:adjustRightInd/>
        <w:spacing w:line="253" w:lineRule="atLeast"/>
        <w:ind w:right="95"/>
        <w:jc w:val="both"/>
        <w:rPr>
          <w:rFonts w:ascii="Times New Roman" w:eastAsia="Calibri" w:hAnsi="Times New Roman" w:cs="Times New Roman"/>
          <w:color w:val="auto"/>
          <w:shd w:val="clear" w:color="auto" w:fill="FFFFFF"/>
        </w:rPr>
      </w:pPr>
      <w:r w:rsidRPr="000659F0">
        <w:rPr>
          <w:rFonts w:ascii="Times New Roman" w:eastAsia="Calibri" w:hAnsi="Times New Roman" w:cs="Times New Roman"/>
          <w:color w:val="auto"/>
        </w:rPr>
        <w:t>i danni e le perdite patrimoniali involontariamente cagionate a terzi, compresi i clienti, in conseguenza errori professionali commessi nell’esercizio delle attività abilitate;</w:t>
      </w:r>
    </w:p>
    <w:p w:rsidR="004A40BB" w:rsidRPr="000659F0" w:rsidRDefault="004A40BB" w:rsidP="004A40BB">
      <w:pPr>
        <w:pStyle w:val="Default"/>
        <w:spacing w:line="253" w:lineRule="atLeast"/>
        <w:ind w:right="95"/>
        <w:jc w:val="both"/>
        <w:rPr>
          <w:rFonts w:ascii="Times New Roman" w:eastAsia="Calibri" w:hAnsi="Times New Roman" w:cs="Times New Roman"/>
          <w:color w:val="auto"/>
          <w:shd w:val="clear" w:color="auto" w:fill="FFFFFF"/>
        </w:rPr>
      </w:pPr>
    </w:p>
    <w:p w:rsidR="004A40BB" w:rsidRPr="000659F0" w:rsidRDefault="004A40BB" w:rsidP="004A40BB">
      <w:pPr>
        <w:pStyle w:val="Default"/>
        <w:widowControl w:val="0"/>
        <w:numPr>
          <w:ilvl w:val="0"/>
          <w:numId w:val="3"/>
        </w:numPr>
        <w:suppressAutoHyphens/>
        <w:autoSpaceDN/>
        <w:adjustRightInd/>
        <w:spacing w:line="253" w:lineRule="atLeast"/>
        <w:ind w:right="95"/>
        <w:jc w:val="both"/>
        <w:rPr>
          <w:rFonts w:ascii="Times New Roman" w:eastAsia="Calibri" w:hAnsi="Times New Roman" w:cs="Times New Roman"/>
          <w:shd w:val="clear" w:color="auto" w:fill="FFFFFF"/>
        </w:rPr>
      </w:pPr>
      <w:bookmarkStart w:id="6" w:name="OLE_LINK21"/>
      <w:bookmarkStart w:id="7" w:name="OLE_LINK22"/>
      <w:r w:rsidRPr="000659F0">
        <w:rPr>
          <w:rFonts w:ascii="Times New Roman" w:eastAsia="Calibri" w:hAnsi="Times New Roman" w:cs="Times New Roman"/>
          <w:color w:val="auto"/>
        </w:rPr>
        <w:t>danni involontariamente cagionati a terzi, compresi i clienti, nello svolgimento delle attività connesse alla professione e nella conduzione delle strutture a questa destinate</w:t>
      </w:r>
      <w:bookmarkEnd w:id="6"/>
      <w:bookmarkEnd w:id="7"/>
      <w:r w:rsidRPr="000659F0">
        <w:rPr>
          <w:rFonts w:ascii="Times New Roman" w:eastAsia="Calibri" w:hAnsi="Times New Roman" w:cs="Times New Roman"/>
          <w:color w:val="auto"/>
        </w:rPr>
        <w:t>.</w:t>
      </w:r>
    </w:p>
    <w:p w:rsidR="004A40BB" w:rsidRPr="000659F0" w:rsidRDefault="004A40BB" w:rsidP="004A40BB">
      <w:pPr>
        <w:pStyle w:val="Default"/>
        <w:spacing w:line="253" w:lineRule="atLeast"/>
        <w:ind w:right="95"/>
        <w:jc w:val="both"/>
        <w:rPr>
          <w:rFonts w:ascii="Times New Roman" w:eastAsia="Calibri" w:hAnsi="Times New Roman" w:cs="Times New Roman"/>
          <w:shd w:val="clear" w:color="auto" w:fill="FFFFFF"/>
        </w:rPr>
      </w:pPr>
    </w:p>
    <w:p w:rsidR="004A40BB" w:rsidRPr="000659F0" w:rsidRDefault="004A40BB" w:rsidP="004A40BB">
      <w:pPr>
        <w:pStyle w:val="Default"/>
        <w:tabs>
          <w:tab w:val="left" w:pos="567"/>
        </w:tabs>
        <w:jc w:val="both"/>
        <w:rPr>
          <w:rFonts w:ascii="Times New Roman" w:eastAsia="Calibri" w:hAnsi="Times New Roman" w:cs="Times New Roman"/>
          <w:color w:val="auto"/>
        </w:rPr>
      </w:pPr>
      <w:r w:rsidRPr="000659F0">
        <w:rPr>
          <w:rFonts w:ascii="Times New Roman" w:eastAsia="Calibri" w:hAnsi="Times New Roman" w:cs="Times New Roman"/>
          <w:color w:val="auto"/>
        </w:rPr>
        <w:t>L'assicurazione vale anche per la responsabilità civile che possa derivare all'Assicurato da fatto colposo o doloso dei suoi dipendenti, praticanti e collaboratori limitatamente all'attività svolta in nome e per conto dell'Assicurato.</w:t>
      </w:r>
      <w:r w:rsidRPr="000659F0">
        <w:rPr>
          <w:rFonts w:ascii="Times New Roman" w:eastAsia="Calibri" w:hAnsi="Times New Roman" w:cs="Times New Roman"/>
          <w:color w:val="auto"/>
        </w:rPr>
        <w:tab/>
      </w:r>
      <w:r w:rsidRPr="000659F0">
        <w:rPr>
          <w:rFonts w:ascii="Times New Roman" w:eastAsia="Calibri" w:hAnsi="Times New Roman" w:cs="Times New Roman"/>
          <w:color w:val="auto"/>
        </w:rPr>
        <w:tab/>
      </w:r>
      <w:r w:rsidRPr="000659F0">
        <w:rPr>
          <w:rFonts w:ascii="Times New Roman" w:eastAsia="Calibri" w:hAnsi="Times New Roman" w:cs="Times New Roman"/>
          <w:color w:val="auto"/>
        </w:rPr>
        <w:tab/>
      </w:r>
      <w:r w:rsidRPr="000659F0">
        <w:rPr>
          <w:rFonts w:ascii="Times New Roman" w:eastAsia="Calibri" w:hAnsi="Times New Roman" w:cs="Times New Roman"/>
          <w:color w:val="auto"/>
        </w:rPr>
        <w:tab/>
      </w:r>
      <w:r w:rsidRPr="000659F0">
        <w:rPr>
          <w:rFonts w:ascii="Times New Roman" w:eastAsia="Calibri" w:hAnsi="Times New Roman" w:cs="Times New Roman"/>
          <w:color w:val="auto"/>
        </w:rPr>
        <w:tab/>
      </w:r>
      <w:r w:rsidRPr="000659F0">
        <w:rPr>
          <w:rFonts w:ascii="Times New Roman" w:eastAsia="Calibri" w:hAnsi="Times New Roman" w:cs="Times New Roman"/>
          <w:color w:val="auto"/>
        </w:rPr>
        <w:tab/>
      </w:r>
    </w:p>
    <w:p w:rsidR="004A40BB" w:rsidRPr="000659F0" w:rsidRDefault="004A40BB" w:rsidP="004A40BB">
      <w:pPr>
        <w:spacing w:line="240" w:lineRule="exact"/>
        <w:jc w:val="both"/>
        <w:rPr>
          <w:rFonts w:ascii="Times New Roman" w:eastAsia="Calibri" w:hAnsi="Times New Roman" w:cs="Times New Roman"/>
          <w:sz w:val="24"/>
          <w:szCs w:val="24"/>
        </w:rPr>
      </w:pPr>
    </w:p>
    <w:p w:rsidR="004A40BB" w:rsidRPr="000659F0" w:rsidRDefault="004A40BB" w:rsidP="004A40BB">
      <w:pPr>
        <w:pStyle w:val="Default"/>
        <w:tabs>
          <w:tab w:val="left" w:pos="567"/>
        </w:tabs>
        <w:jc w:val="both"/>
        <w:rPr>
          <w:rFonts w:ascii="Times New Roman" w:eastAsia="Calibri" w:hAnsi="Times New Roman" w:cs="Times New Roman"/>
          <w:b/>
          <w:i/>
          <w:color w:val="auto"/>
        </w:rPr>
      </w:pPr>
      <w:bookmarkStart w:id="8" w:name="OLE_LINK12"/>
      <w:bookmarkStart w:id="9" w:name="OLE_LINK13"/>
      <w:r w:rsidRPr="000659F0">
        <w:rPr>
          <w:rFonts w:ascii="Times New Roman" w:eastAsia="Calibri" w:hAnsi="Times New Roman" w:cs="Times New Roman"/>
          <w:b/>
          <w:i/>
          <w:color w:val="auto"/>
        </w:rPr>
        <w:t xml:space="preserve">La garanzia deve intendersi estesa a tutte le attività </w:t>
      </w:r>
      <w:bookmarkStart w:id="10" w:name="OLE_LINK38"/>
      <w:r w:rsidRPr="000659F0">
        <w:rPr>
          <w:rFonts w:ascii="Times New Roman" w:eastAsia="Calibri" w:hAnsi="Times New Roman" w:cs="Times New Roman"/>
          <w:b/>
          <w:i/>
          <w:color w:val="auto"/>
        </w:rPr>
        <w:t>inerenti</w:t>
      </w:r>
      <w:bookmarkStart w:id="11" w:name="OLE_LINK36"/>
      <w:bookmarkStart w:id="12" w:name="OLE_LINK37"/>
      <w:r w:rsidRPr="000659F0">
        <w:rPr>
          <w:rFonts w:ascii="Times New Roman" w:eastAsia="Calibri" w:hAnsi="Times New Roman" w:cs="Times New Roman"/>
          <w:b/>
          <w:i/>
          <w:color w:val="auto"/>
        </w:rPr>
        <w:t>, accessorie, complementari a quella svolta dall’Assicurato</w:t>
      </w:r>
      <w:bookmarkEnd w:id="10"/>
      <w:bookmarkEnd w:id="11"/>
      <w:bookmarkEnd w:id="12"/>
      <w:r w:rsidRPr="000659F0">
        <w:rPr>
          <w:rFonts w:ascii="Times New Roman" w:eastAsia="Calibri" w:hAnsi="Times New Roman" w:cs="Times New Roman"/>
          <w:b/>
          <w:i/>
          <w:color w:val="auto"/>
        </w:rPr>
        <w:t>,  salvo che non siano espressamente escluse dalla presente polizza.</w:t>
      </w:r>
    </w:p>
    <w:p w:rsidR="004A40BB" w:rsidRPr="000659F0" w:rsidRDefault="004A40BB" w:rsidP="004A40BB">
      <w:pPr>
        <w:pStyle w:val="Default"/>
        <w:tabs>
          <w:tab w:val="left" w:pos="567"/>
        </w:tabs>
        <w:jc w:val="both"/>
        <w:rPr>
          <w:rFonts w:ascii="Times New Roman" w:eastAsia="Calibri" w:hAnsi="Times New Roman" w:cs="Times New Roman"/>
          <w:i/>
          <w:color w:val="auto"/>
        </w:rPr>
      </w:pPr>
    </w:p>
    <w:p w:rsidR="004A40BB" w:rsidRPr="000659F0" w:rsidRDefault="004A40BB" w:rsidP="004A40BB">
      <w:pPr>
        <w:pStyle w:val="Default"/>
        <w:tabs>
          <w:tab w:val="left" w:pos="567"/>
        </w:tabs>
        <w:jc w:val="both"/>
        <w:rPr>
          <w:rFonts w:ascii="Times New Roman" w:eastAsia="Calibri" w:hAnsi="Times New Roman" w:cs="Times New Roman"/>
          <w:i/>
          <w:color w:val="auto"/>
        </w:rPr>
      </w:pPr>
      <w:r w:rsidRPr="000659F0">
        <w:rPr>
          <w:rFonts w:ascii="Times New Roman" w:eastAsia="Calibri" w:hAnsi="Times New Roman" w:cs="Times New Roman"/>
          <w:i/>
          <w:color w:val="auto"/>
        </w:rPr>
        <w:t xml:space="preserve">A titolo </w:t>
      </w:r>
      <w:r w:rsidRPr="000659F0">
        <w:rPr>
          <w:rFonts w:ascii="Times New Roman" w:eastAsia="Calibri" w:hAnsi="Times New Roman" w:cs="Times New Roman"/>
          <w:b/>
          <w:i/>
          <w:color w:val="auto"/>
        </w:rPr>
        <w:t>esemplificato e non limitativo</w:t>
      </w:r>
      <w:r w:rsidRPr="000659F0">
        <w:rPr>
          <w:rFonts w:ascii="Times New Roman" w:eastAsia="Calibri" w:hAnsi="Times New Roman" w:cs="Times New Roman"/>
          <w:i/>
          <w:color w:val="auto"/>
        </w:rPr>
        <w:t xml:space="preserve"> deve pertanto intendersi compresa in garanzia la responsabilità civile derivante:</w:t>
      </w:r>
    </w:p>
    <w:p w:rsidR="004A40BB" w:rsidRPr="000659F0" w:rsidRDefault="004A40BB" w:rsidP="004A40BB">
      <w:pPr>
        <w:pStyle w:val="Default"/>
        <w:jc w:val="both"/>
        <w:rPr>
          <w:rFonts w:ascii="Times New Roman" w:eastAsia="Calibri" w:hAnsi="Times New Roman" w:cs="Times New Roman"/>
          <w:i/>
          <w:color w:val="auto"/>
        </w:rPr>
      </w:pPr>
    </w:p>
    <w:p w:rsidR="004A40BB" w:rsidRPr="000659F0" w:rsidRDefault="004A40BB" w:rsidP="004A40BB">
      <w:pPr>
        <w:pStyle w:val="Default"/>
        <w:widowControl w:val="0"/>
        <w:numPr>
          <w:ilvl w:val="0"/>
          <w:numId w:val="8"/>
        </w:numPr>
        <w:suppressAutoHyphens/>
        <w:autoSpaceDN/>
        <w:adjustRightInd/>
        <w:jc w:val="both"/>
        <w:rPr>
          <w:rFonts w:ascii="Times New Roman" w:eastAsia="Calibri" w:hAnsi="Times New Roman" w:cs="Times New Roman"/>
          <w:i/>
          <w:color w:val="auto"/>
        </w:rPr>
      </w:pPr>
      <w:bookmarkStart w:id="13" w:name="OLE_LINK54"/>
      <w:bookmarkStart w:id="14" w:name="OLE_LINK55"/>
      <w:bookmarkStart w:id="15" w:name="OLE_LINK56"/>
      <w:bookmarkStart w:id="16" w:name="OLE_LINK57"/>
      <w:bookmarkStart w:id="17" w:name="OLE_LINK18"/>
      <w:bookmarkStart w:id="18" w:name="OLE_LINK23"/>
      <w:r w:rsidRPr="000659F0">
        <w:rPr>
          <w:rFonts w:ascii="Times New Roman" w:eastAsia="Calibri" w:hAnsi="Times New Roman" w:cs="Times New Roman"/>
          <w:i/>
          <w:color w:val="auto"/>
        </w:rPr>
        <w:t xml:space="preserve">dall’esercizio di attività professionali </w:t>
      </w:r>
      <w:bookmarkEnd w:id="13"/>
      <w:bookmarkEnd w:id="14"/>
      <w:r w:rsidRPr="000659F0">
        <w:rPr>
          <w:rFonts w:ascii="Times New Roman" w:eastAsia="Calibri" w:hAnsi="Times New Roman" w:cs="Times New Roman"/>
          <w:i/>
          <w:color w:val="auto"/>
        </w:rPr>
        <w:t xml:space="preserve">previste e disciplinate </w:t>
      </w:r>
      <w:bookmarkEnd w:id="15"/>
      <w:bookmarkEnd w:id="16"/>
      <w:r w:rsidRPr="000659F0">
        <w:rPr>
          <w:rFonts w:ascii="Times New Roman" w:eastAsia="Calibri" w:hAnsi="Times New Roman" w:cs="Times New Roman"/>
          <w:i/>
          <w:color w:val="auto"/>
        </w:rPr>
        <w:t xml:space="preserve">dal </w:t>
      </w:r>
      <w:proofErr w:type="spellStart"/>
      <w:r w:rsidRPr="000659F0">
        <w:rPr>
          <w:rFonts w:ascii="Times New Roman" w:eastAsia="Calibri" w:hAnsi="Times New Roman" w:cs="Times New Roman"/>
          <w:i/>
          <w:color w:val="auto"/>
        </w:rPr>
        <w:t>D.Lgs</w:t>
      </w:r>
      <w:proofErr w:type="spellEnd"/>
      <w:r w:rsidRPr="000659F0">
        <w:rPr>
          <w:rFonts w:ascii="Times New Roman" w:eastAsia="Calibri" w:hAnsi="Times New Roman" w:cs="Times New Roman"/>
          <w:i/>
          <w:color w:val="auto"/>
        </w:rPr>
        <w:t xml:space="preserve"> n. 81/08 e successive modifiche;</w:t>
      </w:r>
    </w:p>
    <w:bookmarkEnd w:id="17"/>
    <w:bookmarkEnd w:id="18"/>
    <w:p w:rsidR="00283CA5" w:rsidRDefault="004A40BB" w:rsidP="004A40BB">
      <w:pPr>
        <w:pStyle w:val="Default"/>
        <w:widowControl w:val="0"/>
        <w:numPr>
          <w:ilvl w:val="0"/>
          <w:numId w:val="8"/>
        </w:numPr>
        <w:suppressAutoHyphens/>
        <w:autoSpaceDN/>
        <w:adjustRightInd/>
        <w:jc w:val="both"/>
        <w:rPr>
          <w:rFonts w:ascii="Times New Roman" w:eastAsia="Calibri" w:hAnsi="Times New Roman" w:cs="Times New Roman"/>
          <w:i/>
          <w:color w:val="auto"/>
        </w:rPr>
      </w:pPr>
      <w:r w:rsidRPr="000659F0">
        <w:rPr>
          <w:rFonts w:ascii="Times New Roman" w:eastAsia="Calibri" w:hAnsi="Times New Roman" w:cs="Times New Roman"/>
          <w:i/>
          <w:color w:val="auto"/>
        </w:rPr>
        <w:t xml:space="preserve">dall’esercizio di attività professionali di supporto al RUP  (comma 5 art. 10 DPR </w:t>
      </w:r>
    </w:p>
    <w:p w:rsidR="00283CA5" w:rsidRDefault="00283CA5" w:rsidP="00283CA5">
      <w:pPr>
        <w:pStyle w:val="Default"/>
        <w:widowControl w:val="0"/>
        <w:suppressAutoHyphens/>
        <w:autoSpaceDN/>
        <w:adjustRightInd/>
        <w:ind w:left="720"/>
        <w:jc w:val="both"/>
        <w:rPr>
          <w:rFonts w:ascii="Times New Roman" w:eastAsia="Calibri" w:hAnsi="Times New Roman" w:cs="Times New Roman"/>
          <w:i/>
          <w:color w:val="auto"/>
        </w:rPr>
      </w:pPr>
    </w:p>
    <w:p w:rsidR="00283CA5" w:rsidRPr="00283CA5" w:rsidRDefault="00283CA5" w:rsidP="00283CA5">
      <w:pPr>
        <w:pStyle w:val="Default"/>
        <w:widowControl w:val="0"/>
        <w:suppressAutoHyphens/>
        <w:autoSpaceDN/>
        <w:adjustRightInd/>
        <w:ind w:left="720"/>
        <w:jc w:val="both"/>
        <w:rPr>
          <w:rFonts w:ascii="Times New Roman" w:eastAsia="Calibri" w:hAnsi="Times New Roman" w:cs="Times New Roman"/>
          <w:i/>
          <w:color w:val="auto"/>
        </w:rPr>
      </w:pPr>
    </w:p>
    <w:p w:rsidR="004A40BB" w:rsidRPr="000659F0" w:rsidRDefault="004A40BB" w:rsidP="004A40BB">
      <w:pPr>
        <w:pStyle w:val="Default"/>
        <w:widowControl w:val="0"/>
        <w:numPr>
          <w:ilvl w:val="0"/>
          <w:numId w:val="8"/>
        </w:numPr>
        <w:suppressAutoHyphens/>
        <w:autoSpaceDN/>
        <w:adjustRightInd/>
        <w:jc w:val="both"/>
        <w:rPr>
          <w:rFonts w:ascii="Times New Roman" w:eastAsia="Calibri" w:hAnsi="Times New Roman" w:cs="Times New Roman"/>
          <w:i/>
          <w:color w:val="auto"/>
        </w:rPr>
      </w:pPr>
      <w:r w:rsidRPr="000659F0">
        <w:rPr>
          <w:rFonts w:ascii="Times New Roman" w:eastAsia="Calibri" w:hAnsi="Times New Roman" w:cs="Times New Roman"/>
          <w:i/>
          <w:color w:val="auto"/>
        </w:rPr>
        <w:t>207/2010);</w:t>
      </w:r>
    </w:p>
    <w:p w:rsidR="004A40BB" w:rsidRPr="000659F0" w:rsidRDefault="004A40BB" w:rsidP="004A40BB">
      <w:pPr>
        <w:pStyle w:val="Default"/>
        <w:widowControl w:val="0"/>
        <w:numPr>
          <w:ilvl w:val="0"/>
          <w:numId w:val="8"/>
        </w:numPr>
        <w:suppressAutoHyphens/>
        <w:autoSpaceDN/>
        <w:adjustRightInd/>
        <w:jc w:val="both"/>
        <w:rPr>
          <w:rFonts w:ascii="Times New Roman" w:eastAsia="Calibri" w:hAnsi="Times New Roman" w:cs="Times New Roman"/>
          <w:i/>
          <w:color w:val="auto"/>
        </w:rPr>
      </w:pPr>
      <w:r w:rsidRPr="000659F0">
        <w:rPr>
          <w:rFonts w:ascii="Times New Roman" w:eastAsia="Calibri" w:hAnsi="Times New Roman" w:cs="Times New Roman"/>
          <w:i/>
          <w:color w:val="auto"/>
        </w:rPr>
        <w:t xml:space="preserve">dall’esercizio delle attività professionali previste </w:t>
      </w:r>
      <w:bookmarkStart w:id="19" w:name="OLE_LINK30"/>
      <w:bookmarkStart w:id="20" w:name="OLE_LINK31"/>
      <w:r w:rsidRPr="000659F0">
        <w:rPr>
          <w:rFonts w:ascii="Times New Roman" w:eastAsia="Calibri" w:hAnsi="Times New Roman" w:cs="Times New Roman"/>
          <w:i/>
          <w:color w:val="auto"/>
        </w:rPr>
        <w:t xml:space="preserve">dal </w:t>
      </w:r>
      <w:bookmarkStart w:id="21" w:name="OLE_LINK24"/>
      <w:bookmarkStart w:id="22" w:name="OLE_LINK29"/>
      <w:proofErr w:type="spellStart"/>
      <w:r w:rsidRPr="000659F0">
        <w:rPr>
          <w:rFonts w:ascii="Times New Roman" w:eastAsia="Calibri" w:hAnsi="Times New Roman" w:cs="Times New Roman"/>
          <w:i/>
          <w:color w:val="auto"/>
        </w:rPr>
        <w:t>D.Lgs</w:t>
      </w:r>
      <w:proofErr w:type="spellEnd"/>
      <w:r w:rsidRPr="000659F0">
        <w:rPr>
          <w:rFonts w:ascii="Times New Roman" w:eastAsia="Calibri" w:hAnsi="Times New Roman" w:cs="Times New Roman"/>
          <w:i/>
          <w:color w:val="auto"/>
        </w:rPr>
        <w:t xml:space="preserve"> n. 193/2007 in materia di sicurezza ed igiene alimentare;</w:t>
      </w:r>
    </w:p>
    <w:p w:rsidR="004A40BB" w:rsidRPr="000659F0" w:rsidRDefault="004A40BB" w:rsidP="004A40BB">
      <w:pPr>
        <w:pStyle w:val="Paragrafoelenco"/>
        <w:numPr>
          <w:ilvl w:val="0"/>
          <w:numId w:val="8"/>
        </w:numPr>
        <w:spacing w:after="200" w:line="276" w:lineRule="auto"/>
        <w:jc w:val="both"/>
        <w:rPr>
          <w:rFonts w:ascii="Times New Roman" w:eastAsia="Calibri" w:hAnsi="Times New Roman"/>
          <w:i/>
          <w:sz w:val="24"/>
          <w:szCs w:val="24"/>
        </w:rPr>
      </w:pPr>
      <w:bookmarkStart w:id="23" w:name="OLE_LINK50"/>
      <w:bookmarkStart w:id="24" w:name="OLE_LINK49"/>
      <w:r w:rsidRPr="000659F0">
        <w:rPr>
          <w:rFonts w:ascii="Times New Roman" w:eastAsia="Calibri" w:hAnsi="Times New Roman"/>
          <w:i/>
          <w:sz w:val="24"/>
          <w:szCs w:val="24"/>
        </w:rPr>
        <w:t xml:space="preserve">dall’attività di mediatore disciplinata </w:t>
      </w:r>
      <w:r w:rsidRPr="000659F0">
        <w:rPr>
          <w:rFonts w:ascii="Times New Roman" w:eastAsia="Arial" w:hAnsi="Times New Roman"/>
          <w:i/>
          <w:sz w:val="24"/>
          <w:szCs w:val="24"/>
          <w:lang w:eastAsia="ar-SA"/>
        </w:rPr>
        <w:t xml:space="preserve">dal  </w:t>
      </w:r>
      <w:proofErr w:type="spellStart"/>
      <w:r w:rsidRPr="000659F0">
        <w:rPr>
          <w:rFonts w:ascii="Times New Roman" w:eastAsia="Arial" w:hAnsi="Times New Roman"/>
          <w:i/>
          <w:sz w:val="24"/>
          <w:szCs w:val="24"/>
          <w:lang w:eastAsia="ar-SA"/>
        </w:rPr>
        <w:t>D.Lgs</w:t>
      </w:r>
      <w:proofErr w:type="spellEnd"/>
      <w:r w:rsidRPr="000659F0">
        <w:rPr>
          <w:rFonts w:ascii="Times New Roman" w:eastAsia="Arial" w:hAnsi="Times New Roman"/>
          <w:i/>
          <w:sz w:val="24"/>
          <w:szCs w:val="24"/>
          <w:lang w:eastAsia="ar-SA"/>
        </w:rPr>
        <w:t xml:space="preserve"> 4 Marzo 2010, n. 28</w:t>
      </w:r>
      <w:r w:rsidRPr="000659F0">
        <w:rPr>
          <w:rFonts w:ascii="Times New Roman" w:eastAsia="Calibri" w:hAnsi="Times New Roman"/>
          <w:b/>
          <w:sz w:val="24"/>
          <w:szCs w:val="24"/>
        </w:rPr>
        <w:t xml:space="preserve">         </w:t>
      </w:r>
      <w:bookmarkEnd w:id="19"/>
      <w:bookmarkEnd w:id="20"/>
      <w:bookmarkEnd w:id="21"/>
      <w:bookmarkEnd w:id="22"/>
      <w:bookmarkEnd w:id="23"/>
      <w:bookmarkEnd w:id="24"/>
    </w:p>
    <w:p w:rsidR="004A40BB" w:rsidRPr="000659F0" w:rsidRDefault="004A40BB" w:rsidP="004A40BB">
      <w:pPr>
        <w:pStyle w:val="Paragrafoelenco"/>
        <w:numPr>
          <w:ilvl w:val="0"/>
          <w:numId w:val="8"/>
        </w:numPr>
        <w:spacing w:after="200" w:line="276" w:lineRule="auto"/>
        <w:jc w:val="both"/>
        <w:rPr>
          <w:rFonts w:ascii="Times New Roman" w:eastAsia="Calibri" w:hAnsi="Times New Roman"/>
          <w:i/>
          <w:sz w:val="24"/>
          <w:szCs w:val="24"/>
        </w:rPr>
      </w:pPr>
      <w:r w:rsidRPr="000659F0">
        <w:rPr>
          <w:rFonts w:ascii="Times New Roman" w:eastAsia="Calibri" w:hAnsi="Times New Roman"/>
          <w:i/>
          <w:sz w:val="24"/>
          <w:szCs w:val="24"/>
        </w:rPr>
        <w:t xml:space="preserve">ai sensi del </w:t>
      </w:r>
      <w:proofErr w:type="spellStart"/>
      <w:r w:rsidRPr="000659F0">
        <w:rPr>
          <w:rFonts w:ascii="Times New Roman" w:eastAsia="Calibri" w:hAnsi="Times New Roman"/>
          <w:i/>
          <w:sz w:val="24"/>
          <w:szCs w:val="24"/>
        </w:rPr>
        <w:t>D.Lgs</w:t>
      </w:r>
      <w:proofErr w:type="spellEnd"/>
      <w:r w:rsidRPr="000659F0">
        <w:rPr>
          <w:rFonts w:ascii="Times New Roman" w:eastAsia="Calibri" w:hAnsi="Times New Roman"/>
          <w:i/>
          <w:sz w:val="24"/>
          <w:szCs w:val="24"/>
        </w:rPr>
        <w:t xml:space="preserve"> 196/03 per perdite patrimoniali cagionate a terzi in conseguenza dell’errato trattamento dei dati personali di terzi;</w:t>
      </w:r>
    </w:p>
    <w:p w:rsidR="004A40BB" w:rsidRPr="000659F0" w:rsidRDefault="004A40BB" w:rsidP="004A40BB">
      <w:pPr>
        <w:pStyle w:val="Paragrafoelenco"/>
        <w:numPr>
          <w:ilvl w:val="0"/>
          <w:numId w:val="8"/>
        </w:numPr>
        <w:spacing w:after="200" w:line="276" w:lineRule="auto"/>
        <w:jc w:val="both"/>
        <w:rPr>
          <w:rFonts w:ascii="Times New Roman" w:eastAsia="Calibri" w:hAnsi="Times New Roman"/>
          <w:i/>
          <w:sz w:val="24"/>
          <w:szCs w:val="24"/>
        </w:rPr>
      </w:pPr>
      <w:r w:rsidRPr="000659F0">
        <w:rPr>
          <w:rFonts w:ascii="Times New Roman" w:eastAsia="Calibri" w:hAnsi="Times New Roman"/>
          <w:i/>
          <w:sz w:val="24"/>
          <w:szCs w:val="24"/>
        </w:rPr>
        <w:t>dalla proprietà e/o conduzione di fabbricati e terreni destinati direttamente od indirettamente all'attività esercitata come - a titolo esemplificativo e non limitativo - uffici, laboratori, autorimesse, parcheggi, foresterie;</w:t>
      </w:r>
    </w:p>
    <w:p w:rsidR="004A40BB" w:rsidRPr="000659F0" w:rsidRDefault="004A40BB" w:rsidP="004A40BB">
      <w:pPr>
        <w:pStyle w:val="Paragrafoelenco"/>
        <w:numPr>
          <w:ilvl w:val="0"/>
          <w:numId w:val="8"/>
        </w:numPr>
        <w:spacing w:after="200" w:line="276" w:lineRule="auto"/>
        <w:jc w:val="both"/>
        <w:rPr>
          <w:rFonts w:ascii="Times New Roman" w:eastAsia="Calibri" w:hAnsi="Times New Roman"/>
          <w:i/>
          <w:sz w:val="24"/>
          <w:szCs w:val="24"/>
        </w:rPr>
      </w:pPr>
      <w:r w:rsidRPr="000659F0">
        <w:rPr>
          <w:rFonts w:ascii="Times New Roman" w:eastAsia="Calibri" w:hAnsi="Times New Roman"/>
          <w:i/>
          <w:sz w:val="24"/>
          <w:szCs w:val="24"/>
        </w:rPr>
        <w:t>dalla proprietà di insegne e cartelli pubblicitari;</w:t>
      </w:r>
    </w:p>
    <w:p w:rsidR="004A40BB" w:rsidRPr="000659F0" w:rsidRDefault="004A40BB" w:rsidP="004A40BB">
      <w:pPr>
        <w:pStyle w:val="Paragrafoelenco"/>
        <w:numPr>
          <w:ilvl w:val="0"/>
          <w:numId w:val="8"/>
        </w:numPr>
        <w:spacing w:after="200" w:line="276" w:lineRule="auto"/>
        <w:jc w:val="both"/>
        <w:rPr>
          <w:rFonts w:ascii="Times New Roman" w:eastAsia="Calibri" w:hAnsi="Times New Roman"/>
          <w:i/>
          <w:sz w:val="24"/>
          <w:szCs w:val="24"/>
        </w:rPr>
      </w:pPr>
      <w:r w:rsidRPr="000659F0">
        <w:rPr>
          <w:rFonts w:ascii="Times New Roman" w:eastAsia="Calibri" w:hAnsi="Times New Roman"/>
          <w:i/>
          <w:sz w:val="24"/>
          <w:szCs w:val="24"/>
        </w:rPr>
        <w:t>dalla istallazione di macchine automatiche per la distribuzione di cibi e bevande;</w:t>
      </w:r>
    </w:p>
    <w:p w:rsidR="004A40BB" w:rsidRPr="000659F0" w:rsidRDefault="004A40BB" w:rsidP="004A40BB">
      <w:pPr>
        <w:pStyle w:val="Paragrafoelenco"/>
        <w:numPr>
          <w:ilvl w:val="0"/>
          <w:numId w:val="8"/>
        </w:numPr>
        <w:spacing w:after="200" w:line="276" w:lineRule="auto"/>
        <w:jc w:val="both"/>
        <w:rPr>
          <w:rFonts w:ascii="Times New Roman" w:eastAsia="Calibri" w:hAnsi="Times New Roman"/>
          <w:i/>
          <w:sz w:val="24"/>
          <w:szCs w:val="24"/>
        </w:rPr>
      </w:pPr>
      <w:r w:rsidRPr="000659F0">
        <w:rPr>
          <w:rFonts w:ascii="Times New Roman" w:eastAsia="Calibri" w:hAnsi="Times New Roman"/>
          <w:i/>
          <w:sz w:val="24"/>
          <w:szCs w:val="24"/>
        </w:rPr>
        <w:t xml:space="preserve">dalla partecipazione e/o organizzazione di convegni o altre iniziative di carattere ricreativo e promozionale; </w:t>
      </w:r>
    </w:p>
    <w:p w:rsidR="004A40BB" w:rsidRPr="000659F0" w:rsidRDefault="004A40BB" w:rsidP="004A40BB">
      <w:pPr>
        <w:pStyle w:val="Paragrafoelenco"/>
        <w:numPr>
          <w:ilvl w:val="0"/>
          <w:numId w:val="8"/>
        </w:numPr>
        <w:spacing w:after="200" w:line="276" w:lineRule="auto"/>
        <w:jc w:val="both"/>
        <w:rPr>
          <w:rFonts w:ascii="Times New Roman" w:eastAsia="Calibri" w:hAnsi="Times New Roman"/>
          <w:i/>
          <w:sz w:val="24"/>
          <w:szCs w:val="24"/>
        </w:rPr>
      </w:pPr>
      <w:r w:rsidRPr="000659F0">
        <w:rPr>
          <w:rFonts w:ascii="Times New Roman" w:eastAsia="Calibri" w:hAnsi="Times New Roman"/>
          <w:i/>
          <w:sz w:val="24"/>
          <w:szCs w:val="24"/>
        </w:rPr>
        <w:t xml:space="preserve">ai sensi dell'art. 2049 del c.c., compresi i danni causati a terzi, compresi i terzi trasportati, dai suoi dipendenti o incaricati in conseguenza di fatto accidentale verificatosi durante la guida di autovetture, motocicli e ciclomotori, purché gli stessi non siano di proprietà o in usufrutto dell'Assicurato od allo stesso intestati al P.R.A. ovvero ad esso locati. </w:t>
      </w:r>
    </w:p>
    <w:p w:rsidR="004A40BB" w:rsidRPr="000659F0" w:rsidRDefault="004A40BB" w:rsidP="004A40BB">
      <w:pPr>
        <w:pStyle w:val="Default"/>
        <w:tabs>
          <w:tab w:val="left" w:pos="567"/>
        </w:tabs>
        <w:jc w:val="both"/>
        <w:rPr>
          <w:rFonts w:ascii="Times New Roman" w:eastAsia="Calibri" w:hAnsi="Times New Roman" w:cs="Times New Roman"/>
          <w:b/>
          <w:bCs/>
          <w:color w:val="FF0000"/>
        </w:rPr>
      </w:pPr>
      <w:r w:rsidRPr="000659F0">
        <w:rPr>
          <w:rFonts w:ascii="Times New Roman" w:hAnsi="Times New Roman" w:cs="Times New Roman"/>
          <w:b/>
          <w:bCs/>
          <w:color w:val="FF0000"/>
        </w:rPr>
        <w:t xml:space="preserve">ATTIVITA’ CHE SONO ANCORA IN CORSO </w:t>
      </w:r>
      <w:proofErr w:type="spellStart"/>
      <w:r w:rsidRPr="000659F0">
        <w:rPr>
          <w:rFonts w:ascii="Times New Roman" w:hAnsi="Times New Roman" w:cs="Times New Roman"/>
          <w:b/>
          <w:bCs/>
          <w:color w:val="FF0000"/>
        </w:rPr>
        <w:t>DI</w:t>
      </w:r>
      <w:proofErr w:type="spellEnd"/>
      <w:r w:rsidRPr="000659F0">
        <w:rPr>
          <w:rFonts w:ascii="Times New Roman" w:hAnsi="Times New Roman" w:cs="Times New Roman"/>
          <w:b/>
          <w:bCs/>
          <w:color w:val="FF0000"/>
        </w:rPr>
        <w:t xml:space="preserve"> VALUTAZIONE</w:t>
      </w:r>
    </w:p>
    <w:p w:rsidR="004A40BB" w:rsidRPr="000659F0" w:rsidRDefault="004A40BB" w:rsidP="004A40BB">
      <w:pPr>
        <w:pStyle w:val="Paragrafoelenco"/>
        <w:numPr>
          <w:ilvl w:val="0"/>
          <w:numId w:val="1"/>
        </w:numPr>
        <w:rPr>
          <w:rFonts w:ascii="Times New Roman" w:hAnsi="Times New Roman"/>
          <w:sz w:val="24"/>
          <w:szCs w:val="24"/>
        </w:rPr>
      </w:pPr>
      <w:bookmarkStart w:id="25" w:name="OLE_LINK7"/>
      <w:bookmarkStart w:id="26" w:name="OLE_LINK8"/>
      <w:r w:rsidRPr="000659F0">
        <w:rPr>
          <w:rFonts w:ascii="Times New Roman" w:hAnsi="Times New Roman"/>
          <w:sz w:val="24"/>
          <w:szCs w:val="24"/>
        </w:rPr>
        <w:t>Direttore Tecnico di società di professionisti o d’ingegneria (art. 254 del DPR 207/2010)</w:t>
      </w:r>
    </w:p>
    <w:p w:rsidR="004A40BB" w:rsidRPr="000659F0" w:rsidRDefault="004A40BB" w:rsidP="004A40BB">
      <w:pPr>
        <w:pStyle w:val="Paragrafoelenco"/>
        <w:numPr>
          <w:ilvl w:val="0"/>
          <w:numId w:val="1"/>
        </w:numPr>
        <w:rPr>
          <w:rFonts w:ascii="Times New Roman" w:hAnsi="Times New Roman"/>
          <w:sz w:val="24"/>
          <w:szCs w:val="24"/>
        </w:rPr>
      </w:pPr>
      <w:r w:rsidRPr="000659F0">
        <w:rPr>
          <w:rFonts w:ascii="Times New Roman" w:hAnsi="Times New Roman"/>
          <w:sz w:val="24"/>
          <w:szCs w:val="24"/>
        </w:rPr>
        <w:t>Custode giudiziario</w:t>
      </w:r>
    </w:p>
    <w:p w:rsidR="004A40BB" w:rsidRPr="000659F0" w:rsidRDefault="004A40BB" w:rsidP="004A40BB">
      <w:pPr>
        <w:pStyle w:val="Paragrafoelenco"/>
        <w:numPr>
          <w:ilvl w:val="0"/>
          <w:numId w:val="1"/>
        </w:numPr>
        <w:rPr>
          <w:rFonts w:ascii="Times New Roman" w:hAnsi="Times New Roman"/>
          <w:sz w:val="24"/>
          <w:szCs w:val="24"/>
        </w:rPr>
      </w:pPr>
      <w:r w:rsidRPr="000659F0">
        <w:rPr>
          <w:rFonts w:ascii="Times New Roman" w:hAnsi="Times New Roman"/>
          <w:sz w:val="24"/>
          <w:szCs w:val="24"/>
        </w:rPr>
        <w:t>Attività in organismi di mediazione</w:t>
      </w:r>
    </w:p>
    <w:p w:rsidR="004A40BB" w:rsidRPr="000659F0" w:rsidRDefault="004A40BB" w:rsidP="004A40BB">
      <w:pPr>
        <w:pStyle w:val="Paragrafoelenco"/>
        <w:numPr>
          <w:ilvl w:val="0"/>
          <w:numId w:val="1"/>
        </w:numPr>
        <w:rPr>
          <w:rFonts w:ascii="Times New Roman" w:hAnsi="Times New Roman"/>
          <w:sz w:val="24"/>
          <w:szCs w:val="24"/>
        </w:rPr>
      </w:pPr>
      <w:r w:rsidRPr="000659F0">
        <w:rPr>
          <w:rFonts w:ascii="Times New Roman" w:hAnsi="Times New Roman"/>
          <w:sz w:val="24"/>
          <w:szCs w:val="24"/>
        </w:rPr>
        <w:t xml:space="preserve">Responsabile del Servizio Prevenzione e Protezione (RSPP) – art. 32 – </w:t>
      </w:r>
      <w:proofErr w:type="spellStart"/>
      <w:r w:rsidRPr="000659F0">
        <w:rPr>
          <w:rFonts w:ascii="Times New Roman" w:hAnsi="Times New Roman"/>
          <w:sz w:val="24"/>
          <w:szCs w:val="24"/>
        </w:rPr>
        <w:t>D.Lgs</w:t>
      </w:r>
      <w:proofErr w:type="spellEnd"/>
      <w:r w:rsidRPr="000659F0">
        <w:rPr>
          <w:rFonts w:ascii="Times New Roman" w:hAnsi="Times New Roman"/>
          <w:sz w:val="24"/>
          <w:szCs w:val="24"/>
        </w:rPr>
        <w:t xml:space="preserve"> 81/2008 – Coordinatore per progettazione   - CSP (art.98 del </w:t>
      </w:r>
      <w:proofErr w:type="spellStart"/>
      <w:r w:rsidRPr="000659F0">
        <w:rPr>
          <w:rFonts w:ascii="Times New Roman" w:hAnsi="Times New Roman"/>
          <w:sz w:val="24"/>
          <w:szCs w:val="24"/>
        </w:rPr>
        <w:t>D.Lgs</w:t>
      </w:r>
      <w:proofErr w:type="spellEnd"/>
      <w:r w:rsidRPr="000659F0">
        <w:rPr>
          <w:rFonts w:ascii="Times New Roman" w:hAnsi="Times New Roman"/>
          <w:sz w:val="24"/>
          <w:szCs w:val="24"/>
        </w:rPr>
        <w:t xml:space="preserve"> 81/2008) – Coordinatore per l’esecuzione dei lavori (CSE – art.98 </w:t>
      </w:r>
      <w:proofErr w:type="spellStart"/>
      <w:r w:rsidRPr="000659F0">
        <w:rPr>
          <w:rFonts w:ascii="Times New Roman" w:hAnsi="Times New Roman"/>
          <w:sz w:val="24"/>
          <w:szCs w:val="24"/>
        </w:rPr>
        <w:t>D.Lgs</w:t>
      </w:r>
      <w:proofErr w:type="spellEnd"/>
      <w:r w:rsidRPr="000659F0">
        <w:rPr>
          <w:rFonts w:ascii="Times New Roman" w:hAnsi="Times New Roman"/>
          <w:sz w:val="24"/>
          <w:szCs w:val="24"/>
        </w:rPr>
        <w:t xml:space="preserve"> 81/2008) – Responsabile dei lavori (art.90 </w:t>
      </w:r>
      <w:proofErr w:type="spellStart"/>
      <w:r w:rsidRPr="000659F0">
        <w:rPr>
          <w:rFonts w:ascii="Times New Roman" w:hAnsi="Times New Roman"/>
          <w:sz w:val="24"/>
          <w:szCs w:val="24"/>
        </w:rPr>
        <w:t>D.Lgs</w:t>
      </w:r>
      <w:proofErr w:type="spellEnd"/>
      <w:r w:rsidRPr="000659F0">
        <w:rPr>
          <w:rFonts w:ascii="Times New Roman" w:hAnsi="Times New Roman"/>
          <w:sz w:val="24"/>
          <w:szCs w:val="24"/>
        </w:rPr>
        <w:t xml:space="preserve"> 81/2008)</w:t>
      </w:r>
    </w:p>
    <w:p w:rsidR="004A40BB" w:rsidRPr="000659F0" w:rsidRDefault="004A40BB" w:rsidP="004A40BB">
      <w:pPr>
        <w:pStyle w:val="Paragrafoelenco"/>
        <w:numPr>
          <w:ilvl w:val="0"/>
          <w:numId w:val="1"/>
        </w:numPr>
        <w:rPr>
          <w:rFonts w:ascii="Times New Roman" w:hAnsi="Times New Roman"/>
          <w:sz w:val="24"/>
          <w:szCs w:val="24"/>
        </w:rPr>
      </w:pPr>
      <w:r w:rsidRPr="000659F0">
        <w:rPr>
          <w:rFonts w:ascii="Times New Roman" w:hAnsi="Times New Roman"/>
          <w:sz w:val="24"/>
          <w:szCs w:val="24"/>
        </w:rPr>
        <w:t xml:space="preserve">Rappresentante Lavoratori per la Sicurezza (RLS) – art. 47-52 del </w:t>
      </w:r>
      <w:proofErr w:type="spellStart"/>
      <w:r w:rsidRPr="000659F0">
        <w:rPr>
          <w:rFonts w:ascii="Times New Roman" w:hAnsi="Times New Roman"/>
          <w:sz w:val="24"/>
          <w:szCs w:val="24"/>
        </w:rPr>
        <w:t>D.Lgs</w:t>
      </w:r>
      <w:proofErr w:type="spellEnd"/>
      <w:r w:rsidRPr="000659F0">
        <w:rPr>
          <w:rFonts w:ascii="Times New Roman" w:hAnsi="Times New Roman"/>
          <w:sz w:val="24"/>
          <w:szCs w:val="24"/>
        </w:rPr>
        <w:t xml:space="preserve"> 81/2008</w:t>
      </w:r>
    </w:p>
    <w:p w:rsidR="004A40BB" w:rsidRPr="000659F0" w:rsidRDefault="004A40BB" w:rsidP="004A40BB">
      <w:pPr>
        <w:pStyle w:val="Paragrafoelenco"/>
        <w:numPr>
          <w:ilvl w:val="0"/>
          <w:numId w:val="1"/>
        </w:numPr>
        <w:rPr>
          <w:rFonts w:ascii="Times New Roman" w:hAnsi="Times New Roman"/>
          <w:sz w:val="24"/>
          <w:szCs w:val="24"/>
        </w:rPr>
      </w:pPr>
      <w:r w:rsidRPr="000659F0">
        <w:rPr>
          <w:rFonts w:ascii="Times New Roman" w:hAnsi="Times New Roman"/>
          <w:sz w:val="24"/>
          <w:szCs w:val="24"/>
        </w:rPr>
        <w:t>Attività di Responsabile tecnico nell’ambito dell’Albo gestori ambientali (</w:t>
      </w:r>
      <w:proofErr w:type="spellStart"/>
      <w:r w:rsidRPr="000659F0">
        <w:rPr>
          <w:rFonts w:ascii="Times New Roman" w:hAnsi="Times New Roman"/>
          <w:sz w:val="24"/>
          <w:szCs w:val="24"/>
        </w:rPr>
        <w:t>D.Lgs</w:t>
      </w:r>
      <w:proofErr w:type="spellEnd"/>
      <w:r w:rsidRPr="000659F0">
        <w:rPr>
          <w:rFonts w:ascii="Times New Roman" w:hAnsi="Times New Roman"/>
          <w:sz w:val="24"/>
          <w:szCs w:val="24"/>
        </w:rPr>
        <w:t xml:space="preserve"> 152/2006)</w:t>
      </w:r>
    </w:p>
    <w:p w:rsidR="004A40BB" w:rsidRPr="000659F0" w:rsidRDefault="004A40BB" w:rsidP="004A40BB">
      <w:pPr>
        <w:pStyle w:val="Paragrafoelenco"/>
        <w:numPr>
          <w:ilvl w:val="0"/>
          <w:numId w:val="1"/>
        </w:numPr>
        <w:rPr>
          <w:rFonts w:ascii="Times New Roman" w:hAnsi="Times New Roman"/>
          <w:sz w:val="24"/>
          <w:szCs w:val="24"/>
        </w:rPr>
      </w:pPr>
      <w:r w:rsidRPr="000659F0">
        <w:rPr>
          <w:rFonts w:ascii="Times New Roman" w:hAnsi="Times New Roman"/>
          <w:sz w:val="24"/>
          <w:szCs w:val="24"/>
        </w:rPr>
        <w:t xml:space="preserve">Attività di prevenzione incendi (D.M. (interno) 5 agosto 2011 in attuazione </w:t>
      </w:r>
      <w:proofErr w:type="spellStart"/>
      <w:r w:rsidRPr="000659F0">
        <w:rPr>
          <w:rFonts w:ascii="Times New Roman" w:hAnsi="Times New Roman"/>
          <w:sz w:val="24"/>
          <w:szCs w:val="24"/>
        </w:rPr>
        <w:t>D.Lgs</w:t>
      </w:r>
      <w:proofErr w:type="spellEnd"/>
      <w:r w:rsidRPr="000659F0">
        <w:rPr>
          <w:rFonts w:ascii="Times New Roman" w:hAnsi="Times New Roman"/>
          <w:sz w:val="24"/>
          <w:szCs w:val="24"/>
        </w:rPr>
        <w:t xml:space="preserve"> 139 del 8 marzo 2006 – art. 16 ed in relazione al DM interno – 9 maggio 2007</w:t>
      </w:r>
    </w:p>
    <w:p w:rsidR="004A40BB" w:rsidRPr="000659F0" w:rsidRDefault="004A40BB" w:rsidP="004A40BB">
      <w:pPr>
        <w:pStyle w:val="Paragrafoelenco"/>
        <w:numPr>
          <w:ilvl w:val="0"/>
          <w:numId w:val="1"/>
        </w:numPr>
        <w:rPr>
          <w:rFonts w:ascii="Times New Roman" w:hAnsi="Times New Roman"/>
          <w:sz w:val="24"/>
          <w:szCs w:val="24"/>
        </w:rPr>
      </w:pPr>
      <w:r w:rsidRPr="000659F0">
        <w:rPr>
          <w:rFonts w:ascii="Times New Roman" w:hAnsi="Times New Roman"/>
          <w:sz w:val="24"/>
          <w:szCs w:val="24"/>
        </w:rPr>
        <w:t>Attività di Direttore Tecnico d’impresa  (art. 87 DPR 207/2010)</w:t>
      </w:r>
    </w:p>
    <w:p w:rsidR="004A40BB" w:rsidRPr="000659F0" w:rsidRDefault="004A40BB" w:rsidP="004A40BB">
      <w:pPr>
        <w:pStyle w:val="Paragrafoelenco"/>
        <w:numPr>
          <w:ilvl w:val="0"/>
          <w:numId w:val="1"/>
        </w:numPr>
        <w:rPr>
          <w:rFonts w:ascii="Times New Roman" w:hAnsi="Times New Roman"/>
          <w:sz w:val="24"/>
          <w:szCs w:val="24"/>
        </w:rPr>
      </w:pPr>
      <w:r w:rsidRPr="000659F0">
        <w:rPr>
          <w:rFonts w:ascii="Times New Roman" w:hAnsi="Times New Roman"/>
          <w:sz w:val="24"/>
          <w:szCs w:val="24"/>
        </w:rPr>
        <w:t>Attività di Direttore lavori (art. 148 DPR 207/2010), Direttore operativo (art.149 DPR 207/2010) Ispettore di cantiere (art.150 DPR 207/2010)</w:t>
      </w:r>
    </w:p>
    <w:p w:rsidR="004A40BB" w:rsidRPr="000659F0" w:rsidRDefault="004A40BB" w:rsidP="004A40BB">
      <w:pPr>
        <w:pStyle w:val="Paragrafoelenco"/>
        <w:numPr>
          <w:ilvl w:val="0"/>
          <w:numId w:val="1"/>
        </w:numPr>
        <w:rPr>
          <w:rFonts w:ascii="Times New Roman" w:hAnsi="Times New Roman"/>
          <w:sz w:val="24"/>
          <w:szCs w:val="24"/>
        </w:rPr>
      </w:pPr>
      <w:r w:rsidRPr="000659F0">
        <w:rPr>
          <w:rFonts w:ascii="Times New Roman" w:hAnsi="Times New Roman"/>
          <w:sz w:val="24"/>
          <w:szCs w:val="24"/>
        </w:rPr>
        <w:t xml:space="preserve">Redazione di perizie di variante o suppletive (art. 161 DPR 207/2010) escluse quelle regolate dall’art. 132 comma 1 lett. e) del </w:t>
      </w:r>
      <w:proofErr w:type="spellStart"/>
      <w:r w:rsidRPr="000659F0">
        <w:rPr>
          <w:rFonts w:ascii="Times New Roman" w:hAnsi="Times New Roman"/>
          <w:sz w:val="24"/>
          <w:szCs w:val="24"/>
        </w:rPr>
        <w:t>Dlgs</w:t>
      </w:r>
      <w:proofErr w:type="spellEnd"/>
      <w:r w:rsidRPr="000659F0">
        <w:rPr>
          <w:rFonts w:ascii="Times New Roman" w:hAnsi="Times New Roman"/>
          <w:sz w:val="24"/>
          <w:szCs w:val="24"/>
        </w:rPr>
        <w:t xml:space="preserve"> 163/2006</w:t>
      </w:r>
    </w:p>
    <w:p w:rsidR="004A40BB" w:rsidRPr="000659F0" w:rsidRDefault="004A40BB" w:rsidP="004A40BB">
      <w:pPr>
        <w:pStyle w:val="Paragrafoelenco"/>
        <w:numPr>
          <w:ilvl w:val="0"/>
          <w:numId w:val="1"/>
        </w:numPr>
        <w:rPr>
          <w:rFonts w:ascii="Times New Roman" w:hAnsi="Times New Roman"/>
          <w:sz w:val="24"/>
          <w:szCs w:val="24"/>
        </w:rPr>
      </w:pPr>
      <w:r w:rsidRPr="000659F0">
        <w:rPr>
          <w:rFonts w:ascii="Times New Roman" w:hAnsi="Times New Roman"/>
          <w:sz w:val="24"/>
          <w:szCs w:val="24"/>
        </w:rPr>
        <w:t>Attività di certificazione energetica degli edifici</w:t>
      </w:r>
    </w:p>
    <w:p w:rsidR="004A40BB" w:rsidRPr="000659F0" w:rsidRDefault="004A40BB" w:rsidP="004A40BB">
      <w:pPr>
        <w:pStyle w:val="Paragrafoelenco"/>
        <w:numPr>
          <w:ilvl w:val="0"/>
          <w:numId w:val="1"/>
        </w:numPr>
        <w:rPr>
          <w:rFonts w:ascii="Times New Roman" w:hAnsi="Times New Roman"/>
          <w:sz w:val="24"/>
          <w:szCs w:val="24"/>
        </w:rPr>
      </w:pPr>
      <w:r w:rsidRPr="000659F0">
        <w:rPr>
          <w:rFonts w:ascii="Times New Roman" w:hAnsi="Times New Roman"/>
          <w:sz w:val="24"/>
          <w:szCs w:val="24"/>
        </w:rPr>
        <w:t xml:space="preserve">Attività di </w:t>
      </w:r>
      <w:proofErr w:type="spellStart"/>
      <w:r w:rsidRPr="000659F0">
        <w:rPr>
          <w:rFonts w:ascii="Times New Roman" w:hAnsi="Times New Roman"/>
          <w:sz w:val="24"/>
          <w:szCs w:val="24"/>
        </w:rPr>
        <w:t>audit</w:t>
      </w:r>
      <w:proofErr w:type="spellEnd"/>
      <w:r w:rsidRPr="000659F0">
        <w:rPr>
          <w:rFonts w:ascii="Times New Roman" w:hAnsi="Times New Roman"/>
          <w:sz w:val="24"/>
          <w:szCs w:val="24"/>
        </w:rPr>
        <w:t xml:space="preserve"> nei sistemi di gestione (ISO 9001 ISO 14001 OHSAS 18001) e in relazione alle norme specifiche per la certificazione di processo o prodotto come, a titolo non esaustivo, quelle riguardanti la certificazione biologica dei prodotti agroalimentari</w:t>
      </w:r>
    </w:p>
    <w:p w:rsidR="004A40BB" w:rsidRDefault="004A40BB" w:rsidP="004A40BB">
      <w:pPr>
        <w:pStyle w:val="Paragrafoelenco"/>
        <w:numPr>
          <w:ilvl w:val="0"/>
          <w:numId w:val="1"/>
        </w:numPr>
        <w:rPr>
          <w:rFonts w:ascii="Times New Roman" w:hAnsi="Times New Roman"/>
          <w:sz w:val="24"/>
          <w:szCs w:val="24"/>
        </w:rPr>
      </w:pPr>
      <w:r w:rsidRPr="000659F0">
        <w:rPr>
          <w:rFonts w:ascii="Times New Roman" w:hAnsi="Times New Roman"/>
          <w:sz w:val="24"/>
          <w:szCs w:val="24"/>
        </w:rPr>
        <w:t>Attività inerente la ricerca industriale e lo sviluppo sperimentale come definiti nella Comunicazione 2006/c 323/01 dell’Unione Europea pubblicata sulla GU UE del 30.12.2006</w:t>
      </w:r>
    </w:p>
    <w:p w:rsidR="00283CA5" w:rsidRPr="00283CA5" w:rsidRDefault="00283CA5" w:rsidP="00283CA5">
      <w:pPr>
        <w:rPr>
          <w:rFonts w:ascii="Times New Roman" w:hAnsi="Times New Roman"/>
          <w:sz w:val="24"/>
          <w:szCs w:val="24"/>
        </w:rPr>
      </w:pPr>
    </w:p>
    <w:p w:rsidR="004A40BB" w:rsidRPr="000659F0" w:rsidRDefault="004A40BB" w:rsidP="004A40BB">
      <w:pPr>
        <w:pStyle w:val="Default"/>
        <w:tabs>
          <w:tab w:val="left" w:pos="567"/>
        </w:tabs>
        <w:jc w:val="both"/>
        <w:rPr>
          <w:rFonts w:ascii="Times New Roman" w:eastAsia="Calibri" w:hAnsi="Times New Roman" w:cs="Times New Roman"/>
          <w:b/>
          <w:bCs/>
          <w:color w:val="0000FF"/>
        </w:rPr>
      </w:pPr>
    </w:p>
    <w:p w:rsidR="004A40BB" w:rsidRPr="000659F0" w:rsidRDefault="004A40BB" w:rsidP="004A40BB">
      <w:pPr>
        <w:pStyle w:val="Default"/>
        <w:tabs>
          <w:tab w:val="left" w:pos="567"/>
        </w:tabs>
        <w:jc w:val="both"/>
        <w:rPr>
          <w:rFonts w:ascii="Times New Roman" w:eastAsia="Calibri" w:hAnsi="Times New Roman" w:cs="Times New Roman"/>
          <w:b/>
          <w:bCs/>
          <w:color w:val="0000FF"/>
        </w:rPr>
      </w:pPr>
    </w:p>
    <w:p w:rsidR="004A40BB" w:rsidRPr="000659F0" w:rsidRDefault="004A40BB" w:rsidP="004A40BB">
      <w:pPr>
        <w:pStyle w:val="Default"/>
        <w:tabs>
          <w:tab w:val="left" w:pos="567"/>
        </w:tabs>
        <w:jc w:val="both"/>
        <w:rPr>
          <w:rFonts w:ascii="Times New Roman" w:eastAsia="Calibri" w:hAnsi="Times New Roman" w:cs="Times New Roman"/>
          <w:b/>
          <w:bCs/>
          <w:color w:val="0000FF"/>
        </w:rPr>
      </w:pPr>
      <w:r w:rsidRPr="000659F0">
        <w:rPr>
          <w:rFonts w:ascii="Times New Roman" w:eastAsia="Calibri" w:hAnsi="Times New Roman" w:cs="Times New Roman"/>
          <w:b/>
          <w:bCs/>
          <w:color w:val="0000FF"/>
        </w:rPr>
        <w:t xml:space="preserve">MASSIMALE </w:t>
      </w:r>
    </w:p>
    <w:p w:rsidR="004A40BB" w:rsidRPr="000659F0" w:rsidRDefault="004A40BB" w:rsidP="004A40BB">
      <w:pPr>
        <w:pStyle w:val="Default"/>
        <w:jc w:val="both"/>
        <w:rPr>
          <w:rFonts w:ascii="Times New Roman" w:eastAsia="Calibri" w:hAnsi="Times New Roman" w:cs="Times New Roman"/>
          <w:color w:val="353538"/>
        </w:rPr>
      </w:pPr>
      <w:r w:rsidRPr="000659F0">
        <w:rPr>
          <w:rFonts w:ascii="Times New Roman" w:eastAsia="Calibri" w:hAnsi="Times New Roman" w:cs="Times New Roman"/>
          <w:color w:val="353538"/>
        </w:rPr>
        <w:t xml:space="preserve">Il massimale indicato sulla scheda di polizza rappresenta il limite di risarcimento a carico della società </w:t>
      </w:r>
      <w:r w:rsidRPr="000659F0">
        <w:rPr>
          <w:rFonts w:ascii="Times New Roman" w:eastAsia="Calibri" w:hAnsi="Times New Roman" w:cs="Times New Roman"/>
          <w:b/>
          <w:bCs/>
          <w:color w:val="353538"/>
        </w:rPr>
        <w:t>per ogni sinistro ed annualità assicurativa</w:t>
      </w:r>
      <w:r w:rsidRPr="000659F0">
        <w:rPr>
          <w:rFonts w:ascii="Times New Roman" w:eastAsia="Calibri" w:hAnsi="Times New Roman" w:cs="Times New Roman"/>
          <w:color w:val="353538"/>
        </w:rPr>
        <w:t>, indipendentemente dal numero delle richieste di risarcimento presentate all’Assicurato nello stesso periodo. In caso di più richieste di risarcimento originate da uno stesso comportamento colposo, la data della prima richiesta sarà considerata come data di tutte le richieste, anche se presentate successivamente alla cessazione dell’assicurazione. A tal fine, più richieste di risarcimento originate da uno stesso comportamento colposo sono considerate un unico sinistro.</w:t>
      </w:r>
    </w:p>
    <w:p w:rsidR="004A40BB" w:rsidRPr="000659F0" w:rsidRDefault="004A40BB" w:rsidP="004A40BB">
      <w:pPr>
        <w:pStyle w:val="Default"/>
        <w:tabs>
          <w:tab w:val="left" w:pos="567"/>
        </w:tabs>
        <w:jc w:val="both"/>
        <w:rPr>
          <w:rFonts w:ascii="Times New Roman" w:eastAsia="Calibri" w:hAnsi="Times New Roman" w:cs="Times New Roman"/>
          <w:color w:val="auto"/>
        </w:rPr>
      </w:pPr>
    </w:p>
    <w:p w:rsidR="004A40BB" w:rsidRPr="000659F0" w:rsidRDefault="004A40BB" w:rsidP="004A40BB">
      <w:pPr>
        <w:pStyle w:val="CM3"/>
        <w:jc w:val="both"/>
        <w:rPr>
          <w:rFonts w:ascii="Times New Roman" w:hAnsi="Times New Roman"/>
          <w:b/>
          <w:bCs/>
          <w:color w:val="0000FF"/>
        </w:rPr>
      </w:pPr>
      <w:r w:rsidRPr="000659F0">
        <w:rPr>
          <w:rFonts w:ascii="Times New Roman" w:hAnsi="Times New Roman"/>
          <w:b/>
          <w:bCs/>
          <w:color w:val="0000FF"/>
        </w:rPr>
        <w:t xml:space="preserve">STUDIO ASSOCIATO / PLURALITÀ </w:t>
      </w:r>
      <w:proofErr w:type="spellStart"/>
      <w:r w:rsidRPr="000659F0">
        <w:rPr>
          <w:rFonts w:ascii="Times New Roman" w:hAnsi="Times New Roman"/>
          <w:b/>
          <w:bCs/>
          <w:color w:val="0000FF"/>
        </w:rPr>
        <w:t>DI</w:t>
      </w:r>
      <w:proofErr w:type="spellEnd"/>
      <w:r w:rsidRPr="000659F0">
        <w:rPr>
          <w:rFonts w:ascii="Times New Roman" w:hAnsi="Times New Roman"/>
          <w:b/>
          <w:bCs/>
          <w:color w:val="0000FF"/>
        </w:rPr>
        <w:t xml:space="preserve"> ASSICURATI</w:t>
      </w:r>
    </w:p>
    <w:p w:rsidR="004A40BB" w:rsidRPr="000659F0" w:rsidRDefault="004A40BB" w:rsidP="004A40BB">
      <w:pPr>
        <w:pStyle w:val="CM3"/>
        <w:jc w:val="both"/>
        <w:rPr>
          <w:rFonts w:ascii="Times New Roman" w:hAnsi="Times New Roman"/>
          <w:b/>
          <w:bCs/>
          <w:color w:val="000080"/>
        </w:rPr>
      </w:pPr>
      <w:r w:rsidRPr="000659F0">
        <w:rPr>
          <w:rFonts w:ascii="Times New Roman" w:hAnsi="Times New Roman"/>
          <w:color w:val="353538"/>
        </w:rPr>
        <w:t>Il massimale per sinistro e per periodo assicurativo stabilito in polizza costituisce il massimo esborso a carico della Società anche nel caso in cui un sinistro determini la responsabilità di più professionisti assicurati con la presente polizza.</w:t>
      </w:r>
    </w:p>
    <w:p w:rsidR="004A40BB" w:rsidRPr="000659F0" w:rsidRDefault="004A40BB" w:rsidP="004A40BB">
      <w:pPr>
        <w:pStyle w:val="Default"/>
        <w:tabs>
          <w:tab w:val="left" w:pos="567"/>
        </w:tabs>
        <w:jc w:val="both"/>
        <w:rPr>
          <w:rFonts w:ascii="Times New Roman" w:eastAsia="Calibri" w:hAnsi="Times New Roman" w:cs="Times New Roman"/>
          <w:color w:val="auto"/>
        </w:rPr>
      </w:pPr>
    </w:p>
    <w:bookmarkEnd w:id="8"/>
    <w:bookmarkEnd w:id="9"/>
    <w:bookmarkEnd w:id="25"/>
    <w:bookmarkEnd w:id="26"/>
    <w:p w:rsidR="004A40BB" w:rsidRPr="000659F0" w:rsidRDefault="004A40BB" w:rsidP="004A40BB">
      <w:pPr>
        <w:pStyle w:val="CM3"/>
        <w:jc w:val="both"/>
        <w:rPr>
          <w:rFonts w:ascii="Times New Roman" w:hAnsi="Times New Roman"/>
          <w:b/>
          <w:bCs/>
          <w:color w:val="0000FF"/>
        </w:rPr>
      </w:pPr>
      <w:r w:rsidRPr="000659F0">
        <w:rPr>
          <w:rFonts w:ascii="Times New Roman" w:hAnsi="Times New Roman"/>
          <w:b/>
          <w:bCs/>
          <w:color w:val="0000FF"/>
        </w:rPr>
        <w:t>RESPONSABILITA' PERSONALE DEI PREPOSTI</w:t>
      </w:r>
    </w:p>
    <w:p w:rsidR="004A40BB" w:rsidRPr="000659F0" w:rsidRDefault="004A40BB" w:rsidP="004A40BB">
      <w:pPr>
        <w:pStyle w:val="CM3"/>
        <w:jc w:val="both"/>
        <w:rPr>
          <w:rFonts w:ascii="Times New Roman" w:hAnsi="Times New Roman"/>
        </w:rPr>
      </w:pPr>
      <w:r w:rsidRPr="000659F0">
        <w:rPr>
          <w:rFonts w:ascii="Times New Roman" w:hAnsi="Times New Roman"/>
        </w:rPr>
        <w:t>L'assicurazione vale anche per la responsabilità civile personale dei dipendenti e dei collaboratori del contraente, per danni involontariamente cagionati a terzi, escluso il contraente stesso, nello svolgimento delle loro mansioni. Agli effetti di questa estensione di garanzia,  i danni arrecati ad altri dipendenti o collaboratori del contraente, sono assicurati esclusivamente per morte o per lesioni personali gravi o gravissime, così come definite dall'art- 583 del Codice Penale.</w:t>
      </w:r>
    </w:p>
    <w:p w:rsidR="004A40BB" w:rsidRPr="000659F0" w:rsidRDefault="004A40BB" w:rsidP="004A40BB">
      <w:pPr>
        <w:pStyle w:val="CM3"/>
        <w:jc w:val="both"/>
        <w:rPr>
          <w:rFonts w:ascii="Times New Roman" w:hAnsi="Times New Roman"/>
          <w:b/>
          <w:bCs/>
          <w:color w:val="000080"/>
        </w:rPr>
      </w:pPr>
      <w:r w:rsidRPr="000659F0">
        <w:rPr>
          <w:rFonts w:ascii="Times New Roman" w:hAnsi="Times New Roman"/>
        </w:rPr>
        <w:t>Il massimale pattuito per il danno cui si riferisce la domanda di risarcimento resta, per ogni effetto, unico, anche in caso di corresponsabilità di più assicurati.</w:t>
      </w:r>
    </w:p>
    <w:p w:rsidR="004A40BB" w:rsidRPr="000659F0" w:rsidRDefault="004A40BB" w:rsidP="004A40BB">
      <w:pPr>
        <w:pStyle w:val="CM3"/>
        <w:jc w:val="both"/>
        <w:rPr>
          <w:rFonts w:ascii="Times New Roman" w:hAnsi="Times New Roman"/>
          <w:b/>
          <w:bCs/>
          <w:color w:val="000080"/>
        </w:rPr>
      </w:pPr>
    </w:p>
    <w:p w:rsidR="004A40BB" w:rsidRPr="000659F0" w:rsidRDefault="004A40BB" w:rsidP="004A40BB">
      <w:pPr>
        <w:pStyle w:val="CM3"/>
        <w:jc w:val="both"/>
        <w:rPr>
          <w:rFonts w:ascii="Times New Roman" w:hAnsi="Times New Roman"/>
          <w:b/>
          <w:bCs/>
          <w:color w:val="0000FF"/>
        </w:rPr>
      </w:pPr>
      <w:r w:rsidRPr="000659F0">
        <w:rPr>
          <w:rFonts w:ascii="Times New Roman" w:hAnsi="Times New Roman"/>
          <w:b/>
          <w:bCs/>
          <w:color w:val="0000FF"/>
        </w:rPr>
        <w:t xml:space="preserve">VINCOLO </w:t>
      </w:r>
      <w:proofErr w:type="spellStart"/>
      <w:r w:rsidRPr="000659F0">
        <w:rPr>
          <w:rFonts w:ascii="Times New Roman" w:hAnsi="Times New Roman"/>
          <w:b/>
          <w:bCs/>
          <w:color w:val="0000FF"/>
        </w:rPr>
        <w:t>DI</w:t>
      </w:r>
      <w:proofErr w:type="spellEnd"/>
      <w:r w:rsidRPr="000659F0">
        <w:rPr>
          <w:rFonts w:ascii="Times New Roman" w:hAnsi="Times New Roman"/>
          <w:b/>
          <w:bCs/>
          <w:color w:val="0000FF"/>
        </w:rPr>
        <w:t xml:space="preserve"> SOLIDARIETA’</w:t>
      </w:r>
    </w:p>
    <w:p w:rsidR="004A40BB" w:rsidRPr="000659F0" w:rsidRDefault="004A40BB" w:rsidP="004A40BB">
      <w:pPr>
        <w:pStyle w:val="Default"/>
        <w:jc w:val="both"/>
        <w:rPr>
          <w:rFonts w:ascii="Times New Roman" w:eastAsia="Calibri" w:hAnsi="Times New Roman" w:cs="Times New Roman"/>
          <w:color w:val="auto"/>
          <w:shd w:val="clear" w:color="auto" w:fill="FFFFFF"/>
        </w:rPr>
      </w:pPr>
      <w:r w:rsidRPr="000659F0">
        <w:rPr>
          <w:rFonts w:ascii="Times New Roman" w:eastAsia="Calibri" w:hAnsi="Times New Roman" w:cs="Times New Roman"/>
          <w:color w:val="auto"/>
          <w:shd w:val="clear" w:color="auto" w:fill="FFFFFF"/>
        </w:rPr>
        <w:t>In caso di responsabilità solidale dell’Assicurato con altri soggetti, la società risponderà soltanto per la quota di pertinenza dell’Assicurato stesso, con esclusione quindi di quella parte di danno che dovesse ricadere sull’Assicurato in virtù del vincolo di solidarietà.</w:t>
      </w:r>
    </w:p>
    <w:p w:rsidR="004A40BB" w:rsidRPr="000659F0" w:rsidRDefault="004A40BB" w:rsidP="004A40BB">
      <w:pPr>
        <w:pStyle w:val="Default"/>
        <w:jc w:val="both"/>
        <w:rPr>
          <w:rFonts w:ascii="Times New Roman" w:eastAsia="Calibri" w:hAnsi="Times New Roman" w:cs="Times New Roman"/>
          <w:color w:val="auto"/>
        </w:rPr>
      </w:pPr>
    </w:p>
    <w:p w:rsidR="004A40BB" w:rsidRPr="000659F0" w:rsidRDefault="004A40BB" w:rsidP="004A40BB">
      <w:pPr>
        <w:pStyle w:val="Default"/>
        <w:tabs>
          <w:tab w:val="left" w:pos="567"/>
        </w:tabs>
        <w:jc w:val="both"/>
        <w:rPr>
          <w:rFonts w:ascii="Times New Roman" w:eastAsia="Calibri" w:hAnsi="Times New Roman" w:cs="Times New Roman"/>
          <w:b/>
          <w:bCs/>
          <w:color w:val="0000FF"/>
        </w:rPr>
      </w:pPr>
      <w:r w:rsidRPr="000659F0">
        <w:rPr>
          <w:rFonts w:ascii="Times New Roman" w:eastAsia="Calibri" w:hAnsi="Times New Roman" w:cs="Times New Roman"/>
          <w:b/>
          <w:bCs/>
          <w:color w:val="0000FF"/>
        </w:rPr>
        <w:t xml:space="preserve">PERSONE NON CONSIDERATE TERZI </w:t>
      </w:r>
    </w:p>
    <w:p w:rsidR="004A40BB" w:rsidRPr="000659F0" w:rsidRDefault="004A40BB" w:rsidP="004A40BB">
      <w:pPr>
        <w:pStyle w:val="CM3"/>
        <w:jc w:val="both"/>
        <w:rPr>
          <w:rFonts w:ascii="Times New Roman" w:hAnsi="Times New Roman"/>
        </w:rPr>
      </w:pPr>
      <w:r w:rsidRPr="000659F0">
        <w:rPr>
          <w:rFonts w:ascii="Times New Roman" w:hAnsi="Times New Roman"/>
        </w:rPr>
        <w:t>Non sono considerati terzi :</w:t>
      </w:r>
    </w:p>
    <w:p w:rsidR="004A40BB" w:rsidRPr="000659F0" w:rsidRDefault="004A40BB" w:rsidP="004A40BB">
      <w:pPr>
        <w:pStyle w:val="Default"/>
        <w:widowControl w:val="0"/>
        <w:numPr>
          <w:ilvl w:val="0"/>
          <w:numId w:val="4"/>
        </w:numPr>
        <w:suppressAutoHyphens/>
        <w:autoSpaceDN/>
        <w:adjustRightInd/>
        <w:jc w:val="both"/>
        <w:rPr>
          <w:rFonts w:ascii="Times New Roman" w:eastAsia="Calibri" w:hAnsi="Times New Roman" w:cs="Times New Roman"/>
          <w:color w:val="auto"/>
        </w:rPr>
      </w:pPr>
      <w:r w:rsidRPr="000659F0">
        <w:rPr>
          <w:rFonts w:ascii="Times New Roman" w:eastAsia="Calibri" w:hAnsi="Times New Roman" w:cs="Times New Roman"/>
          <w:color w:val="auto"/>
        </w:rPr>
        <w:t>il coniuge, i genitori, i figli dell’Assicurato, nonché qualsiasi altro parente od affine con lui convivente;</w:t>
      </w:r>
    </w:p>
    <w:p w:rsidR="004A40BB" w:rsidRPr="000659F0" w:rsidRDefault="004A40BB" w:rsidP="004A40BB">
      <w:pPr>
        <w:pStyle w:val="Default"/>
        <w:widowControl w:val="0"/>
        <w:numPr>
          <w:ilvl w:val="0"/>
          <w:numId w:val="4"/>
        </w:numPr>
        <w:suppressAutoHyphens/>
        <w:autoSpaceDN/>
        <w:adjustRightInd/>
        <w:jc w:val="both"/>
        <w:rPr>
          <w:rFonts w:ascii="Times New Roman" w:eastAsia="Calibri" w:hAnsi="Times New Roman" w:cs="Times New Roman"/>
          <w:color w:val="auto"/>
        </w:rPr>
      </w:pPr>
      <w:r w:rsidRPr="000659F0">
        <w:rPr>
          <w:rFonts w:ascii="Times New Roman" w:eastAsia="Calibri" w:hAnsi="Times New Roman" w:cs="Times New Roman"/>
          <w:color w:val="auto"/>
        </w:rPr>
        <w:t>quando l’Assicurato non sia una persona fisica, il legale rappresentante, il socio a responsabilità illimitata, l’amministratore e le persone che si trovino con loro nei rapporti di cui alla lettera a).</w:t>
      </w:r>
    </w:p>
    <w:p w:rsidR="004A40BB" w:rsidRPr="000659F0" w:rsidRDefault="004A40BB" w:rsidP="004A40BB">
      <w:pPr>
        <w:pStyle w:val="Default"/>
        <w:jc w:val="both"/>
        <w:rPr>
          <w:rFonts w:ascii="Times New Roman" w:eastAsia="Calibri" w:hAnsi="Times New Roman" w:cs="Times New Roman"/>
          <w:color w:val="auto"/>
        </w:rPr>
      </w:pPr>
    </w:p>
    <w:p w:rsidR="004A40BB" w:rsidRPr="000659F0" w:rsidRDefault="004A40BB" w:rsidP="004A40BB">
      <w:pPr>
        <w:pStyle w:val="CM3"/>
        <w:jc w:val="both"/>
        <w:rPr>
          <w:rFonts w:ascii="Times New Roman" w:hAnsi="Times New Roman"/>
          <w:b/>
          <w:bCs/>
          <w:color w:val="0000FF"/>
        </w:rPr>
      </w:pPr>
      <w:r w:rsidRPr="000659F0">
        <w:rPr>
          <w:rFonts w:ascii="Times New Roman" w:hAnsi="Times New Roman"/>
          <w:b/>
          <w:bCs/>
          <w:color w:val="0000FF"/>
        </w:rPr>
        <w:t xml:space="preserve">ESCLUSIONI </w:t>
      </w:r>
    </w:p>
    <w:p w:rsidR="004A40BB" w:rsidRPr="000659F0" w:rsidRDefault="004A40BB" w:rsidP="004A40BB">
      <w:pPr>
        <w:pStyle w:val="CM9"/>
        <w:jc w:val="both"/>
        <w:rPr>
          <w:rFonts w:ascii="Times New Roman" w:hAnsi="Times New Roman"/>
        </w:rPr>
      </w:pPr>
      <w:r w:rsidRPr="000659F0">
        <w:rPr>
          <w:rFonts w:ascii="Times New Roman" w:hAnsi="Times New Roman"/>
        </w:rPr>
        <w:t xml:space="preserve">L'assicurazione non vale per i danni : </w:t>
      </w:r>
    </w:p>
    <w:p w:rsidR="004A40BB" w:rsidRPr="000659F0" w:rsidRDefault="004A40BB" w:rsidP="004A40BB">
      <w:pPr>
        <w:pStyle w:val="Default"/>
        <w:jc w:val="both"/>
        <w:rPr>
          <w:rFonts w:ascii="Times New Roman" w:eastAsia="Calibri" w:hAnsi="Times New Roman" w:cs="Times New Roman"/>
          <w:color w:val="auto"/>
        </w:rPr>
      </w:pPr>
    </w:p>
    <w:p w:rsidR="004A40BB" w:rsidRPr="000659F0" w:rsidRDefault="004A40BB" w:rsidP="008953BD">
      <w:pPr>
        <w:pStyle w:val="Paragrafoelenco"/>
        <w:numPr>
          <w:ilvl w:val="0"/>
          <w:numId w:val="6"/>
        </w:numPr>
        <w:spacing w:before="120" w:after="120"/>
        <w:ind w:left="714" w:hanging="357"/>
        <w:jc w:val="both"/>
        <w:rPr>
          <w:rFonts w:ascii="Times New Roman" w:eastAsia="Calibri" w:hAnsi="Times New Roman"/>
          <w:sz w:val="24"/>
          <w:szCs w:val="24"/>
        </w:rPr>
      </w:pPr>
      <w:bookmarkStart w:id="27" w:name="OLE_LINK4"/>
      <w:bookmarkStart w:id="28" w:name="OLE_LINK5"/>
      <w:r w:rsidRPr="000659F0">
        <w:rPr>
          <w:rFonts w:ascii="Times New Roman" w:eastAsia="Calibri" w:hAnsi="Times New Roman"/>
          <w:sz w:val="24"/>
          <w:szCs w:val="24"/>
        </w:rPr>
        <w:t>derivanti da circolazione su strade di uso pubblico o aree ad esse equiparate di veicoli a motore nonché da navigazione di natanti a motore e da impiego di aeromobili;</w:t>
      </w:r>
    </w:p>
    <w:p w:rsidR="004A40BB" w:rsidRPr="000659F0" w:rsidRDefault="004A40BB" w:rsidP="008953BD">
      <w:pPr>
        <w:pStyle w:val="Paragrafoelenco"/>
        <w:numPr>
          <w:ilvl w:val="0"/>
          <w:numId w:val="6"/>
        </w:numPr>
        <w:spacing w:before="120" w:after="120"/>
        <w:ind w:left="714" w:hanging="357"/>
        <w:jc w:val="both"/>
        <w:rPr>
          <w:rFonts w:ascii="Times New Roman" w:eastAsia="Calibri" w:hAnsi="Times New Roman"/>
          <w:sz w:val="24"/>
          <w:szCs w:val="24"/>
        </w:rPr>
      </w:pPr>
      <w:r w:rsidRPr="000659F0">
        <w:rPr>
          <w:rFonts w:ascii="Times New Roman" w:eastAsia="Calibri" w:hAnsi="Times New Roman"/>
          <w:sz w:val="24"/>
          <w:szCs w:val="24"/>
        </w:rPr>
        <w:t>da furto a cose che l’Assicurato abbia in consegna, custodia o detenga a qualsiasi titolo;</w:t>
      </w:r>
    </w:p>
    <w:p w:rsidR="004A40BB" w:rsidRPr="000659F0" w:rsidRDefault="004A40BB" w:rsidP="008953BD">
      <w:pPr>
        <w:pStyle w:val="Paragrafoelenco"/>
        <w:numPr>
          <w:ilvl w:val="0"/>
          <w:numId w:val="6"/>
        </w:numPr>
        <w:spacing w:before="120" w:after="120"/>
        <w:ind w:left="714" w:hanging="357"/>
        <w:jc w:val="both"/>
        <w:rPr>
          <w:rFonts w:ascii="Times New Roman" w:eastAsia="Calibri" w:hAnsi="Times New Roman"/>
          <w:sz w:val="24"/>
          <w:szCs w:val="24"/>
        </w:rPr>
      </w:pPr>
      <w:r w:rsidRPr="000659F0">
        <w:rPr>
          <w:rFonts w:ascii="Times New Roman" w:eastAsia="Calibri" w:hAnsi="Times New Roman"/>
          <w:sz w:val="24"/>
          <w:szCs w:val="24"/>
        </w:rPr>
        <w:t>verificatisi in occasione di maremoti o movimenti tellurici in genere e simili</w:t>
      </w:r>
    </w:p>
    <w:p w:rsidR="004A40BB" w:rsidRDefault="004A40BB" w:rsidP="008953BD">
      <w:pPr>
        <w:pStyle w:val="Paragrafoelenco"/>
        <w:numPr>
          <w:ilvl w:val="0"/>
          <w:numId w:val="6"/>
        </w:numPr>
        <w:spacing w:before="120" w:after="120"/>
        <w:ind w:left="714" w:hanging="357"/>
        <w:jc w:val="both"/>
        <w:rPr>
          <w:rFonts w:ascii="Times New Roman" w:eastAsia="Calibri" w:hAnsi="Times New Roman"/>
          <w:sz w:val="24"/>
          <w:szCs w:val="24"/>
        </w:rPr>
      </w:pPr>
      <w:r w:rsidRPr="000659F0">
        <w:rPr>
          <w:rFonts w:ascii="Times New Roman" w:eastAsia="Calibri" w:hAnsi="Times New Roman"/>
          <w:sz w:val="24"/>
          <w:szCs w:val="24"/>
        </w:rPr>
        <w:t xml:space="preserve">conseguenti a trasformazioni o assestamenti energetici dell’atomo, naturali o provocati artificialmente ( fusione e fissione nucleare isotopi radioattivi e    macchine acceleratici, ecc) </w:t>
      </w:r>
    </w:p>
    <w:p w:rsidR="00283CA5" w:rsidRPr="000659F0" w:rsidRDefault="00283CA5" w:rsidP="00283CA5">
      <w:pPr>
        <w:pStyle w:val="Paragrafoelenco"/>
        <w:spacing w:before="120" w:after="120"/>
        <w:ind w:left="714"/>
        <w:jc w:val="both"/>
        <w:rPr>
          <w:rFonts w:ascii="Times New Roman" w:eastAsia="Calibri" w:hAnsi="Times New Roman"/>
          <w:sz w:val="24"/>
          <w:szCs w:val="24"/>
        </w:rPr>
      </w:pPr>
    </w:p>
    <w:p w:rsidR="004A40BB" w:rsidRPr="000659F0" w:rsidRDefault="004A40BB" w:rsidP="008953BD">
      <w:pPr>
        <w:pStyle w:val="Paragrafoelenco"/>
        <w:numPr>
          <w:ilvl w:val="0"/>
          <w:numId w:val="6"/>
        </w:numPr>
        <w:spacing w:before="120" w:after="120"/>
        <w:ind w:left="714" w:hanging="357"/>
        <w:jc w:val="both"/>
        <w:rPr>
          <w:rFonts w:ascii="Times New Roman" w:eastAsia="Calibri" w:hAnsi="Times New Roman"/>
          <w:sz w:val="24"/>
          <w:szCs w:val="24"/>
        </w:rPr>
      </w:pPr>
      <w:r w:rsidRPr="000659F0">
        <w:rPr>
          <w:rFonts w:ascii="Times New Roman" w:eastAsia="Calibri" w:hAnsi="Times New Roman"/>
          <w:sz w:val="24"/>
          <w:szCs w:val="24"/>
        </w:rPr>
        <w:t>in caso di mancata iscrizione all'Albo Professionale o sospensione/revoca delle Autorità</w:t>
      </w:r>
    </w:p>
    <w:p w:rsidR="004A40BB" w:rsidRPr="000659F0" w:rsidRDefault="004A40BB" w:rsidP="008953BD">
      <w:pPr>
        <w:pStyle w:val="Paragrafoelenco"/>
        <w:numPr>
          <w:ilvl w:val="0"/>
          <w:numId w:val="6"/>
        </w:numPr>
        <w:spacing w:before="120" w:after="120"/>
        <w:ind w:left="714" w:hanging="357"/>
        <w:jc w:val="both"/>
        <w:rPr>
          <w:rFonts w:ascii="Times New Roman" w:eastAsia="Calibri" w:hAnsi="Times New Roman"/>
          <w:sz w:val="24"/>
          <w:szCs w:val="24"/>
        </w:rPr>
      </w:pPr>
      <w:bookmarkStart w:id="29" w:name="OLE_LINK34"/>
      <w:bookmarkStart w:id="30" w:name="OLE_LINK33"/>
      <w:r w:rsidRPr="000659F0">
        <w:rPr>
          <w:rFonts w:ascii="Times New Roman" w:eastAsia="Calibri" w:hAnsi="Times New Roman"/>
          <w:sz w:val="24"/>
          <w:szCs w:val="24"/>
        </w:rPr>
        <w:t xml:space="preserve">inerenti richieste di risarcimento riconducibili a fatti e circostanze già note all’Assicurato prima dell’effetto della polizza    </w:t>
      </w:r>
      <w:bookmarkEnd w:id="29"/>
      <w:bookmarkEnd w:id="30"/>
    </w:p>
    <w:p w:rsidR="004A40BB" w:rsidRPr="000659F0" w:rsidRDefault="004A40BB" w:rsidP="008953BD">
      <w:pPr>
        <w:pStyle w:val="Paragrafoelenco"/>
        <w:numPr>
          <w:ilvl w:val="0"/>
          <w:numId w:val="6"/>
        </w:numPr>
        <w:spacing w:before="120" w:after="120"/>
        <w:ind w:left="714" w:hanging="357"/>
        <w:jc w:val="both"/>
        <w:rPr>
          <w:rFonts w:ascii="Times New Roman" w:eastAsia="Calibri" w:hAnsi="Times New Roman"/>
          <w:sz w:val="24"/>
          <w:szCs w:val="24"/>
        </w:rPr>
      </w:pPr>
      <w:bookmarkStart w:id="31" w:name="OLE_LINK39"/>
      <w:bookmarkStart w:id="32" w:name="OLE_LINK40"/>
      <w:r w:rsidRPr="000659F0">
        <w:rPr>
          <w:rFonts w:ascii="Times New Roman" w:eastAsia="Calibri" w:hAnsi="Times New Roman"/>
          <w:sz w:val="24"/>
          <w:szCs w:val="24"/>
        </w:rPr>
        <w:t xml:space="preserve">conseguenti ad Inosservanza di obblighi contrattuali non evidentemente riconducibili all’esercizio della professione o di attività alla stessa inerenti, accessorie o complementari </w:t>
      </w:r>
    </w:p>
    <w:bookmarkEnd w:id="31"/>
    <w:bookmarkEnd w:id="32"/>
    <w:p w:rsidR="004A40BB" w:rsidRPr="000659F0" w:rsidRDefault="004A40BB" w:rsidP="008953BD">
      <w:pPr>
        <w:numPr>
          <w:ilvl w:val="0"/>
          <w:numId w:val="6"/>
        </w:numPr>
        <w:spacing w:before="120" w:after="120" w:line="240" w:lineRule="auto"/>
        <w:ind w:left="714" w:hanging="357"/>
        <w:rPr>
          <w:rFonts w:ascii="Times New Roman" w:eastAsia="Calibri" w:hAnsi="Times New Roman" w:cs="Times New Roman"/>
          <w:sz w:val="24"/>
          <w:szCs w:val="24"/>
        </w:rPr>
      </w:pPr>
      <w:r w:rsidRPr="000659F0">
        <w:rPr>
          <w:rFonts w:ascii="Times New Roman" w:eastAsia="Calibri" w:hAnsi="Times New Roman" w:cs="Times New Roman"/>
          <w:sz w:val="24"/>
          <w:szCs w:val="24"/>
        </w:rPr>
        <w:t>se i lavori sono eseguiti da imprese dell'Assicurato o di cui l'Assicurato sia socio, azionista di maggioranza, amministratore o dipendente</w:t>
      </w:r>
    </w:p>
    <w:p w:rsidR="004A40BB" w:rsidRPr="000659F0" w:rsidRDefault="004A40BB" w:rsidP="008953BD">
      <w:pPr>
        <w:pStyle w:val="Paragrafoelenco"/>
        <w:numPr>
          <w:ilvl w:val="0"/>
          <w:numId w:val="6"/>
        </w:numPr>
        <w:spacing w:before="120" w:after="120"/>
        <w:ind w:left="714" w:hanging="357"/>
        <w:jc w:val="both"/>
        <w:rPr>
          <w:rFonts w:ascii="Times New Roman" w:eastAsia="Calibri" w:hAnsi="Times New Roman"/>
          <w:sz w:val="24"/>
          <w:szCs w:val="24"/>
        </w:rPr>
      </w:pPr>
      <w:r w:rsidRPr="000659F0">
        <w:rPr>
          <w:rFonts w:ascii="Times New Roman" w:eastAsia="Calibri" w:hAnsi="Times New Roman"/>
          <w:sz w:val="24"/>
          <w:szCs w:val="24"/>
        </w:rPr>
        <w:t>derivanti dallo svolgimento delle attività di responsabile unico del  procedimento</w:t>
      </w:r>
    </w:p>
    <w:p w:rsidR="004A40BB" w:rsidRPr="008953BD" w:rsidRDefault="004A40BB" w:rsidP="008953BD">
      <w:pPr>
        <w:numPr>
          <w:ilvl w:val="0"/>
          <w:numId w:val="7"/>
        </w:numPr>
        <w:spacing w:before="120" w:after="120" w:line="240" w:lineRule="auto"/>
        <w:ind w:left="714" w:hanging="357"/>
        <w:rPr>
          <w:rFonts w:ascii="Times New Roman" w:hAnsi="Times New Roman" w:cs="Times New Roman"/>
          <w:sz w:val="24"/>
          <w:szCs w:val="24"/>
        </w:rPr>
      </w:pPr>
      <w:bookmarkStart w:id="33" w:name="OLE_LINK19"/>
      <w:bookmarkStart w:id="34" w:name="OLE_LINK20"/>
      <w:r w:rsidRPr="000659F0">
        <w:rPr>
          <w:rFonts w:ascii="Times New Roman" w:eastAsia="Calibri" w:hAnsi="Times New Roman" w:cs="Times New Roman"/>
          <w:sz w:val="24"/>
          <w:szCs w:val="24"/>
        </w:rPr>
        <w:t>per varianti in corso d’opera ai sensi art.  111</w:t>
      </w:r>
      <w:bookmarkStart w:id="35" w:name="OLE_LINK43"/>
      <w:bookmarkStart w:id="36" w:name="OLE_LINK42"/>
      <w:bookmarkStart w:id="37" w:name="OLE_LINK45"/>
      <w:bookmarkStart w:id="38" w:name="OLE_LINK46"/>
      <w:r w:rsidRPr="000659F0">
        <w:rPr>
          <w:rFonts w:ascii="Times New Roman" w:eastAsia="Calibri" w:hAnsi="Times New Roman" w:cs="Times New Roman"/>
          <w:sz w:val="24"/>
          <w:szCs w:val="24"/>
        </w:rPr>
        <w:t xml:space="preserve"> e 132 comma 1 lett. e) del </w:t>
      </w:r>
      <w:proofErr w:type="spellStart"/>
      <w:r w:rsidRPr="000659F0">
        <w:rPr>
          <w:rFonts w:ascii="Times New Roman" w:eastAsia="Calibri" w:hAnsi="Times New Roman" w:cs="Times New Roman"/>
          <w:sz w:val="24"/>
          <w:szCs w:val="24"/>
        </w:rPr>
        <w:t>D.Lgs</w:t>
      </w:r>
      <w:proofErr w:type="spellEnd"/>
      <w:r w:rsidRPr="000659F0">
        <w:rPr>
          <w:rFonts w:ascii="Times New Roman" w:eastAsia="Calibri" w:hAnsi="Times New Roman" w:cs="Times New Roman"/>
          <w:sz w:val="24"/>
          <w:szCs w:val="24"/>
        </w:rPr>
        <w:t xml:space="preserve"> 163 del 12 aprile 2006 e successivo regolamento d’attuazione</w:t>
      </w:r>
      <w:bookmarkEnd w:id="35"/>
      <w:bookmarkEnd w:id="36"/>
      <w:bookmarkEnd w:id="37"/>
      <w:bookmarkEnd w:id="38"/>
      <w:r w:rsidRPr="000659F0">
        <w:rPr>
          <w:rFonts w:ascii="Times New Roman" w:hAnsi="Times New Roman" w:cs="Times New Roman"/>
          <w:sz w:val="24"/>
          <w:szCs w:val="24"/>
        </w:rPr>
        <w:t xml:space="preserve"> </w:t>
      </w:r>
      <w:bookmarkEnd w:id="33"/>
      <w:bookmarkEnd w:id="34"/>
    </w:p>
    <w:p w:rsidR="004A40BB" w:rsidRPr="000659F0" w:rsidRDefault="004A40BB" w:rsidP="008953BD">
      <w:pPr>
        <w:pStyle w:val="Paragrafoelenco"/>
        <w:numPr>
          <w:ilvl w:val="0"/>
          <w:numId w:val="6"/>
        </w:numPr>
        <w:spacing w:before="120" w:after="120"/>
        <w:ind w:left="714" w:hanging="357"/>
        <w:rPr>
          <w:rFonts w:ascii="Times New Roman" w:eastAsia="Calibri" w:hAnsi="Times New Roman"/>
          <w:sz w:val="24"/>
          <w:szCs w:val="24"/>
        </w:rPr>
      </w:pPr>
      <w:bookmarkStart w:id="39" w:name="OLE_LINK41"/>
      <w:r w:rsidRPr="000659F0">
        <w:rPr>
          <w:rFonts w:ascii="Times New Roman" w:eastAsia="Calibri" w:hAnsi="Times New Roman"/>
          <w:sz w:val="24"/>
          <w:szCs w:val="24"/>
        </w:rPr>
        <w:t xml:space="preserve">se i lavori progettati non hanno ottenuto le necessarie autorizzazioni , salvo gli interventi d’urgenza, ove il rilascio della necessaria autorizzazione può essere successivo alla inizio dell’intervento,  o in caso di comprovata buona fede per errata interpretazione della norma.  </w:t>
      </w:r>
    </w:p>
    <w:bookmarkEnd w:id="39"/>
    <w:p w:rsidR="004A40BB" w:rsidRPr="000659F0" w:rsidRDefault="004A40BB" w:rsidP="008953BD">
      <w:pPr>
        <w:pStyle w:val="Paragrafoelenco"/>
        <w:numPr>
          <w:ilvl w:val="0"/>
          <w:numId w:val="6"/>
        </w:numPr>
        <w:spacing w:before="120" w:after="120"/>
        <w:ind w:left="714" w:hanging="357"/>
        <w:jc w:val="both"/>
        <w:rPr>
          <w:rFonts w:ascii="Times New Roman" w:eastAsia="Calibri" w:hAnsi="Times New Roman"/>
          <w:sz w:val="24"/>
          <w:szCs w:val="24"/>
        </w:rPr>
      </w:pPr>
      <w:r w:rsidRPr="000659F0">
        <w:rPr>
          <w:rFonts w:ascii="Times New Roman" w:eastAsia="Calibri" w:hAnsi="Times New Roman"/>
          <w:sz w:val="24"/>
          <w:szCs w:val="24"/>
        </w:rPr>
        <w:t xml:space="preserve">per inosservanza e violazione di vincoli urbanistici e altri vincoli imposti dalle autorità, determinati da colpa grave professionale </w:t>
      </w:r>
    </w:p>
    <w:p w:rsidR="004A40BB" w:rsidRPr="000659F0" w:rsidRDefault="004A40BB" w:rsidP="008953BD">
      <w:pPr>
        <w:pStyle w:val="Paragrafoelenco"/>
        <w:numPr>
          <w:ilvl w:val="0"/>
          <w:numId w:val="6"/>
        </w:numPr>
        <w:spacing w:before="120" w:after="120"/>
        <w:ind w:left="714" w:hanging="357"/>
        <w:jc w:val="both"/>
        <w:rPr>
          <w:rFonts w:ascii="Times New Roman" w:hAnsi="Times New Roman"/>
          <w:sz w:val="24"/>
          <w:szCs w:val="24"/>
        </w:rPr>
      </w:pPr>
      <w:bookmarkStart w:id="40" w:name="OLE_LINK10"/>
      <w:bookmarkStart w:id="41" w:name="OLE_LINK11"/>
      <w:r w:rsidRPr="000659F0">
        <w:rPr>
          <w:rFonts w:ascii="Times New Roman" w:eastAsia="Calibri" w:hAnsi="Times New Roman"/>
          <w:sz w:val="24"/>
          <w:szCs w:val="24"/>
        </w:rPr>
        <w:t>conseguenti ad inquinamento dell'aria, dell'acqua o del suolo, interruzione, impoverimento o deviazione di sorgenti o corsi d'acqua, alterazione od impoverimento di falde acquifere, di giacimenti minerari ed in genere di quanto trovasi nel sottosuolo e sia suscettibile di sfruttamento, salvo i casi in cui il danno si è verificato per un fatto improvviso oltre che imprevisto e non voluto dall’Assicurato o dalle persone delle quali debba rispondere</w:t>
      </w:r>
      <w:r w:rsidRPr="000659F0">
        <w:rPr>
          <w:rFonts w:ascii="Times New Roman" w:hAnsi="Times New Roman"/>
          <w:sz w:val="24"/>
          <w:szCs w:val="24"/>
        </w:rPr>
        <w:t xml:space="preserve"> </w:t>
      </w:r>
    </w:p>
    <w:p w:rsidR="000659F0" w:rsidRPr="000659F0" w:rsidRDefault="004A40BB" w:rsidP="008953BD">
      <w:pPr>
        <w:pStyle w:val="Default"/>
        <w:widowControl w:val="0"/>
        <w:numPr>
          <w:ilvl w:val="0"/>
          <w:numId w:val="2"/>
        </w:numPr>
        <w:suppressAutoHyphens/>
        <w:autoSpaceDN/>
        <w:adjustRightInd/>
        <w:spacing w:before="120" w:after="120"/>
        <w:ind w:left="714" w:hanging="357"/>
        <w:jc w:val="both"/>
        <w:rPr>
          <w:rFonts w:ascii="Times New Roman" w:hAnsi="Times New Roman" w:cs="Times New Roman"/>
          <w:color w:val="auto"/>
        </w:rPr>
      </w:pPr>
      <w:r w:rsidRPr="000659F0">
        <w:rPr>
          <w:rFonts w:ascii="Times New Roman" w:hAnsi="Times New Roman" w:cs="Times New Roman"/>
          <w:color w:val="auto"/>
        </w:rPr>
        <w:t xml:space="preserve">conseguenti ad inquinamento dell'aria, dell'acqua o del suolo, interruzione, impoverimento o deviazione di sorgenti o corsi d'acqua, alterazione od impoverimento di falde acquifere, di giacimenti minerari ed in   genere di quanto trovasi nel sottosuolo e sia suscettibile di sfruttamento , salvo nel caso in cui i danni verificatisi siano conseguenza di  rottura accidentale di impianti e condutture </w:t>
      </w:r>
    </w:p>
    <w:bookmarkEnd w:id="40"/>
    <w:bookmarkEnd w:id="41"/>
    <w:p w:rsidR="004A40BB" w:rsidRPr="000659F0" w:rsidRDefault="004A40BB" w:rsidP="008953BD">
      <w:pPr>
        <w:pStyle w:val="Paragrafoelenco"/>
        <w:numPr>
          <w:ilvl w:val="0"/>
          <w:numId w:val="6"/>
        </w:numPr>
        <w:spacing w:before="120" w:after="120"/>
        <w:ind w:left="714" w:hanging="357"/>
        <w:jc w:val="both"/>
        <w:rPr>
          <w:rFonts w:ascii="Times New Roman" w:eastAsia="Calibri" w:hAnsi="Times New Roman"/>
          <w:sz w:val="24"/>
          <w:szCs w:val="24"/>
        </w:rPr>
      </w:pPr>
      <w:r w:rsidRPr="000659F0">
        <w:rPr>
          <w:rFonts w:ascii="Times New Roman" w:eastAsia="Calibri" w:hAnsi="Times New Roman"/>
          <w:sz w:val="24"/>
          <w:szCs w:val="24"/>
        </w:rPr>
        <w:t>connessi ad obbligazioni di natura fiscale, contributi previdenziali, multe, ammende, penalità, sovrattasse, sanzioni inflitte all'assicurato</w:t>
      </w:r>
    </w:p>
    <w:bookmarkEnd w:id="27"/>
    <w:bookmarkEnd w:id="28"/>
    <w:p w:rsidR="008953BD" w:rsidRDefault="008953BD">
      <w:pPr>
        <w:rPr>
          <w:rFonts w:ascii="Times New Roman" w:eastAsia="Calibri" w:hAnsi="Times New Roman" w:cs="Times New Roman"/>
          <w:sz w:val="24"/>
          <w:szCs w:val="24"/>
        </w:rPr>
      </w:pPr>
      <w:r>
        <w:rPr>
          <w:rFonts w:ascii="Times New Roman" w:eastAsia="Calibri" w:hAnsi="Times New Roman" w:cs="Times New Roman"/>
        </w:rPr>
        <w:br w:type="page"/>
      </w:r>
    </w:p>
    <w:p w:rsidR="004A40BB" w:rsidRPr="000659F0" w:rsidRDefault="004A40BB" w:rsidP="004A40BB">
      <w:pPr>
        <w:pStyle w:val="Default"/>
        <w:jc w:val="both"/>
        <w:rPr>
          <w:rFonts w:ascii="Times New Roman" w:eastAsia="Calibri" w:hAnsi="Times New Roman" w:cs="Times New Roman"/>
          <w:color w:val="auto"/>
        </w:rPr>
      </w:pPr>
    </w:p>
    <w:p w:rsidR="004A40BB" w:rsidRPr="000659F0" w:rsidRDefault="004A40BB" w:rsidP="004A40BB">
      <w:pPr>
        <w:pStyle w:val="CM3"/>
        <w:jc w:val="both"/>
        <w:rPr>
          <w:rFonts w:ascii="Times New Roman" w:hAnsi="Times New Roman"/>
          <w:b/>
          <w:bCs/>
          <w:color w:val="0000FF"/>
        </w:rPr>
      </w:pPr>
      <w:r w:rsidRPr="000659F0">
        <w:rPr>
          <w:rFonts w:ascii="Times New Roman" w:hAnsi="Times New Roman"/>
          <w:b/>
          <w:bCs/>
          <w:color w:val="0000FF"/>
        </w:rPr>
        <w:t xml:space="preserve">INIZIO E TERMINE DELLA GARANZIA  </w:t>
      </w:r>
    </w:p>
    <w:p w:rsidR="004A40BB" w:rsidRPr="000659F0" w:rsidRDefault="004A40BB" w:rsidP="004A40BB">
      <w:pPr>
        <w:pStyle w:val="CM11"/>
        <w:jc w:val="both"/>
        <w:rPr>
          <w:rFonts w:ascii="Times New Roman" w:hAnsi="Times New Roman"/>
        </w:rPr>
      </w:pPr>
      <w:r w:rsidRPr="000659F0">
        <w:rPr>
          <w:rFonts w:ascii="Times New Roman" w:hAnsi="Times New Roman"/>
        </w:rPr>
        <w:t>L'assicurazione vale per le richieste di risarcimento pervenute per la prima volta all'Assicurato nel corso del periodo di efficacia dell'assicurazione, a condizione che tali richieste siano conseguenti a eventi verificatisi</w:t>
      </w:r>
      <w:r w:rsidRPr="000659F0">
        <w:rPr>
          <w:rFonts w:ascii="Times New Roman" w:hAnsi="Times New Roman"/>
          <w:b/>
          <w:bCs/>
        </w:rPr>
        <w:t xml:space="preserve"> non oltre due anni</w:t>
      </w:r>
      <w:r w:rsidRPr="000659F0">
        <w:rPr>
          <w:rFonts w:ascii="Times New Roman" w:hAnsi="Times New Roman"/>
        </w:rPr>
        <w:t xml:space="preserve"> prima della data di effetto dell'assicurazione. Qualora l’evento sia stato determinato da comportamenti colposi protrattisi attraverso più atti successivi, esso si considererà avvenuto nel momento in cui è stata posta in essere la prima azione colposa. </w:t>
      </w:r>
    </w:p>
    <w:p w:rsidR="004A40BB" w:rsidRPr="000659F0" w:rsidRDefault="004A40BB" w:rsidP="004A40BB">
      <w:pPr>
        <w:pStyle w:val="Default"/>
        <w:jc w:val="both"/>
        <w:rPr>
          <w:rFonts w:ascii="Times New Roman" w:eastAsia="Calibri" w:hAnsi="Times New Roman" w:cs="Times New Roman"/>
          <w:color w:val="auto"/>
        </w:rPr>
      </w:pPr>
      <w:r w:rsidRPr="000659F0">
        <w:rPr>
          <w:rFonts w:ascii="Times New Roman" w:eastAsia="Calibri" w:hAnsi="Times New Roman" w:cs="Times New Roman"/>
          <w:color w:val="auto"/>
        </w:rPr>
        <w:t>Nel caso di progettazione e/o direzione dei lavori l’assicurazione vale anche per i danni verificatisi entro i dieci anni dalla data di compimento dei lavori purché la richiesta di risarcimento sia stata presentata all’assicurato nel corso del periodo di assicurazione.</w:t>
      </w:r>
    </w:p>
    <w:p w:rsidR="004A40BB" w:rsidRPr="000659F0" w:rsidRDefault="004A40BB" w:rsidP="004A40BB">
      <w:pPr>
        <w:pStyle w:val="Default"/>
        <w:jc w:val="both"/>
        <w:rPr>
          <w:rFonts w:ascii="Times New Roman" w:eastAsia="Calibri" w:hAnsi="Times New Roman" w:cs="Times New Roman"/>
        </w:rPr>
      </w:pPr>
    </w:p>
    <w:p w:rsidR="004A40BB" w:rsidRPr="000659F0" w:rsidRDefault="004A40BB" w:rsidP="004A40BB">
      <w:pPr>
        <w:pStyle w:val="CM3"/>
        <w:jc w:val="both"/>
        <w:rPr>
          <w:rFonts w:ascii="Times New Roman" w:hAnsi="Times New Roman"/>
          <w:b/>
          <w:bCs/>
          <w:color w:val="0000FF"/>
        </w:rPr>
      </w:pPr>
      <w:r w:rsidRPr="000659F0">
        <w:rPr>
          <w:rFonts w:ascii="Times New Roman" w:hAnsi="Times New Roman"/>
          <w:b/>
          <w:bCs/>
          <w:color w:val="0000FF"/>
        </w:rPr>
        <w:t xml:space="preserve">MANCATA PROROGA DEL CONTRATTO </w:t>
      </w:r>
    </w:p>
    <w:p w:rsidR="004A40BB" w:rsidRPr="000659F0" w:rsidRDefault="004A40BB" w:rsidP="004A40BB">
      <w:pPr>
        <w:pStyle w:val="CM3"/>
        <w:jc w:val="both"/>
        <w:rPr>
          <w:rFonts w:ascii="Times New Roman" w:hAnsi="Times New Roman"/>
          <w:bCs/>
        </w:rPr>
      </w:pPr>
      <w:bookmarkStart w:id="42" w:name="OLE_LINK16"/>
      <w:bookmarkStart w:id="43" w:name="OLE_LINK17"/>
      <w:r w:rsidRPr="000659F0">
        <w:rPr>
          <w:rFonts w:ascii="Times New Roman" w:hAnsi="Times New Roman"/>
        </w:rPr>
        <w:t>Nel caso di mancata proroga del contratto per disdetta delle parti o anticipata risoluzione per sinistro da parte della compagnia, saranno considerate valide le richieste di risarcimento danni pervenute nei dodici mesi successivi alla cessazione della operatività dell’assicurazione,  purché riferite ad eventi verificatisi nel periodo antecedente alla cessazione stessa</w:t>
      </w:r>
      <w:r w:rsidRPr="000659F0">
        <w:rPr>
          <w:rFonts w:ascii="Times New Roman" w:hAnsi="Times New Roman"/>
          <w:bCs/>
        </w:rPr>
        <w:t>.</w:t>
      </w:r>
    </w:p>
    <w:bookmarkEnd w:id="42"/>
    <w:bookmarkEnd w:id="43"/>
    <w:p w:rsidR="004A40BB" w:rsidRPr="000659F0" w:rsidRDefault="004A40BB" w:rsidP="004A40BB">
      <w:pPr>
        <w:pStyle w:val="CM3"/>
        <w:jc w:val="both"/>
        <w:rPr>
          <w:rFonts w:ascii="Times New Roman" w:hAnsi="Times New Roman"/>
        </w:rPr>
      </w:pPr>
      <w:r w:rsidRPr="000659F0">
        <w:rPr>
          <w:rFonts w:ascii="Times New Roman" w:hAnsi="Times New Roman"/>
        </w:rPr>
        <w:t xml:space="preserve">In caso di cessazione dell'attività con cancellazione dall'albo professionale per raggiunti limiti di età, rinuncia volontaria, malattia o morte, l’assicurazione vale per le richieste di risarcimento occasionate da errori professionali commessi durante il periodo di efficacia della garanzia e pervenute per la prima volta all’Assicurato, od ai suoi aventi diritto, </w:t>
      </w:r>
      <w:r w:rsidRPr="000659F0">
        <w:rPr>
          <w:rFonts w:ascii="Times New Roman" w:hAnsi="Times New Roman"/>
          <w:b/>
          <w:bCs/>
        </w:rPr>
        <w:t>nei cinque</w:t>
      </w:r>
      <w:r w:rsidRPr="000659F0">
        <w:rPr>
          <w:rFonts w:ascii="Times New Roman" w:hAnsi="Times New Roman"/>
        </w:rPr>
        <w:t xml:space="preserve"> </w:t>
      </w:r>
      <w:r w:rsidRPr="000659F0">
        <w:rPr>
          <w:rFonts w:ascii="Times New Roman" w:hAnsi="Times New Roman"/>
          <w:b/>
          <w:bCs/>
        </w:rPr>
        <w:t xml:space="preserve">anni </w:t>
      </w:r>
      <w:r w:rsidRPr="000659F0">
        <w:rPr>
          <w:rFonts w:ascii="Times New Roman" w:hAnsi="Times New Roman"/>
        </w:rPr>
        <w:t>successivi alla cessazione di attività, purché denunciati nei termini e nei modi previsti dal contratto. In tal caso, resta convenuto che il massimale di polizza rappresenta il limite di esposizione della società per l’intero periodo di copertura successivo alla cessazione dell’attività.</w:t>
      </w:r>
    </w:p>
    <w:p w:rsidR="004A40BB" w:rsidRPr="000659F0" w:rsidRDefault="004A40BB" w:rsidP="004A40BB">
      <w:pPr>
        <w:pStyle w:val="CM3"/>
        <w:jc w:val="both"/>
        <w:rPr>
          <w:rFonts w:ascii="Times New Roman" w:hAnsi="Times New Roman"/>
          <w:b/>
          <w:bCs/>
          <w:color w:val="000080"/>
        </w:rPr>
      </w:pPr>
    </w:p>
    <w:p w:rsidR="004A40BB" w:rsidRPr="000659F0" w:rsidRDefault="004A40BB" w:rsidP="004A40BB">
      <w:pPr>
        <w:pStyle w:val="CM3"/>
        <w:jc w:val="both"/>
        <w:rPr>
          <w:rFonts w:ascii="Times New Roman" w:hAnsi="Times New Roman"/>
          <w:color w:val="0000FF"/>
        </w:rPr>
      </w:pPr>
      <w:r w:rsidRPr="000659F0">
        <w:rPr>
          <w:rFonts w:ascii="Times New Roman" w:hAnsi="Times New Roman"/>
          <w:b/>
          <w:bCs/>
          <w:color w:val="0000FF"/>
        </w:rPr>
        <w:t>REGOLAZIONE DEL PREMIO</w:t>
      </w:r>
      <w:r w:rsidRPr="000659F0">
        <w:rPr>
          <w:rFonts w:ascii="Times New Roman" w:hAnsi="Times New Roman"/>
          <w:color w:val="0000FF"/>
        </w:rPr>
        <w:t xml:space="preserve"> </w:t>
      </w:r>
    </w:p>
    <w:p w:rsidR="004A40BB" w:rsidRPr="000659F0" w:rsidRDefault="004A40BB" w:rsidP="004A40BB">
      <w:pPr>
        <w:pStyle w:val="CM12"/>
        <w:jc w:val="both"/>
        <w:rPr>
          <w:rFonts w:ascii="Times New Roman" w:hAnsi="Times New Roman"/>
        </w:rPr>
      </w:pPr>
      <w:r w:rsidRPr="000659F0">
        <w:rPr>
          <w:rFonts w:ascii="Times New Roman" w:hAnsi="Times New Roman"/>
        </w:rPr>
        <w:t xml:space="preserve">Salvo che non sia diversamente convenuto, il premio, calcolato sulla base di elementi variabili, viene: </w:t>
      </w:r>
    </w:p>
    <w:p w:rsidR="004A40BB" w:rsidRPr="000659F0" w:rsidRDefault="004A40BB" w:rsidP="004A40BB">
      <w:pPr>
        <w:pStyle w:val="Default"/>
        <w:widowControl w:val="0"/>
        <w:numPr>
          <w:ilvl w:val="0"/>
          <w:numId w:val="5"/>
        </w:numPr>
        <w:suppressAutoHyphens/>
        <w:autoSpaceDN/>
        <w:adjustRightInd/>
        <w:ind w:hanging="720"/>
        <w:jc w:val="both"/>
        <w:rPr>
          <w:rFonts w:ascii="Times New Roman" w:eastAsia="Calibri" w:hAnsi="Times New Roman" w:cs="Times New Roman"/>
          <w:color w:val="auto"/>
        </w:rPr>
      </w:pPr>
      <w:r w:rsidRPr="000659F0">
        <w:rPr>
          <w:rFonts w:ascii="Times New Roman" w:eastAsia="Calibri" w:hAnsi="Times New Roman" w:cs="Times New Roman"/>
          <w:color w:val="auto"/>
        </w:rPr>
        <w:t xml:space="preserve">anticipato in via provvisoria all’inizio del periodo assicurativo, quale acconto di premio calcolato sulla stima preventiva degli elementi sopra indicati; </w:t>
      </w:r>
    </w:p>
    <w:p w:rsidR="004A40BB" w:rsidRPr="000659F0" w:rsidRDefault="004A40BB" w:rsidP="004A40BB">
      <w:pPr>
        <w:pStyle w:val="Default"/>
        <w:ind w:left="705" w:hanging="705"/>
        <w:jc w:val="both"/>
        <w:rPr>
          <w:rFonts w:ascii="Times New Roman" w:eastAsia="Calibri" w:hAnsi="Times New Roman" w:cs="Times New Roman"/>
          <w:color w:val="auto"/>
        </w:rPr>
      </w:pPr>
      <w:r w:rsidRPr="000659F0">
        <w:rPr>
          <w:rFonts w:ascii="Times New Roman" w:eastAsia="Calibri" w:hAnsi="Times New Roman" w:cs="Times New Roman"/>
          <w:color w:val="auto"/>
        </w:rPr>
        <w:t>-</w:t>
      </w:r>
      <w:r w:rsidRPr="000659F0">
        <w:rPr>
          <w:rFonts w:ascii="Times New Roman" w:eastAsia="Calibri" w:hAnsi="Times New Roman" w:cs="Times New Roman"/>
          <w:color w:val="auto"/>
        </w:rPr>
        <w:tab/>
        <w:t xml:space="preserve">regolato, alla fine di ciascun periodo assicurativo annuo o della minore durata del contratto, a seconda delle variazioni intervenute in detti elementi durante lo stesso periodo. </w:t>
      </w:r>
    </w:p>
    <w:p w:rsidR="004A40BB" w:rsidRPr="000659F0" w:rsidRDefault="004A40BB" w:rsidP="004A40BB">
      <w:pPr>
        <w:pStyle w:val="Default"/>
        <w:jc w:val="both"/>
        <w:rPr>
          <w:rFonts w:ascii="Times New Roman" w:eastAsia="Calibri" w:hAnsi="Times New Roman" w:cs="Times New Roman"/>
          <w:color w:val="353538"/>
        </w:rPr>
      </w:pPr>
    </w:p>
    <w:p w:rsidR="004A40BB" w:rsidRPr="000659F0" w:rsidRDefault="004A40BB" w:rsidP="004A40BB">
      <w:pPr>
        <w:pStyle w:val="CM3"/>
        <w:jc w:val="both"/>
        <w:rPr>
          <w:rFonts w:ascii="Times New Roman" w:hAnsi="Times New Roman"/>
          <w:color w:val="0000FF"/>
        </w:rPr>
      </w:pPr>
      <w:r w:rsidRPr="000659F0">
        <w:rPr>
          <w:rFonts w:ascii="Times New Roman" w:hAnsi="Times New Roman"/>
          <w:b/>
          <w:bCs/>
          <w:color w:val="0000FF"/>
        </w:rPr>
        <w:t xml:space="preserve">COMUNICAZIONE DEI DATI E PAGAMENTO DELLA DIFFERENZA </w:t>
      </w:r>
      <w:proofErr w:type="spellStart"/>
      <w:r w:rsidRPr="000659F0">
        <w:rPr>
          <w:rFonts w:ascii="Times New Roman" w:hAnsi="Times New Roman"/>
          <w:b/>
          <w:bCs/>
          <w:color w:val="0000FF"/>
        </w:rPr>
        <w:t>DI</w:t>
      </w:r>
      <w:proofErr w:type="spellEnd"/>
      <w:r w:rsidRPr="000659F0">
        <w:rPr>
          <w:rFonts w:ascii="Times New Roman" w:hAnsi="Times New Roman"/>
          <w:b/>
          <w:bCs/>
          <w:color w:val="0000FF"/>
        </w:rPr>
        <w:t xml:space="preserve"> PREMIO</w:t>
      </w:r>
      <w:r w:rsidRPr="000659F0">
        <w:rPr>
          <w:rFonts w:ascii="Times New Roman" w:hAnsi="Times New Roman"/>
          <w:color w:val="0000FF"/>
        </w:rPr>
        <w:t xml:space="preserve"> </w:t>
      </w:r>
    </w:p>
    <w:p w:rsidR="004A40BB" w:rsidRPr="000659F0" w:rsidRDefault="004A40BB" w:rsidP="004A40BB">
      <w:pPr>
        <w:pStyle w:val="CM16"/>
        <w:spacing w:line="253" w:lineRule="atLeast"/>
        <w:jc w:val="both"/>
        <w:rPr>
          <w:rFonts w:ascii="Times New Roman" w:hAnsi="Times New Roman"/>
          <w:i/>
          <w:iCs/>
        </w:rPr>
      </w:pPr>
      <w:r w:rsidRPr="000659F0">
        <w:rPr>
          <w:rFonts w:ascii="Times New Roman" w:hAnsi="Times New Roman"/>
        </w:rPr>
        <w:t>Entro 90 giorni dalla fine di ogni periodo annuo di assicurazione o della minor durata del contratto, il Contraente o l'Assicurato devono fornire per iscritto alla Società, in relazione a quanto previsto dal contratto, i dati inerenti gli elementi variabili previsti in polizza. Le differenze attive e passive</w:t>
      </w:r>
      <w:r w:rsidRPr="000659F0">
        <w:rPr>
          <w:rFonts w:ascii="Times New Roman" w:hAnsi="Times New Roman"/>
          <w:strike/>
        </w:rPr>
        <w:t xml:space="preserve"> </w:t>
      </w:r>
      <w:r w:rsidRPr="000659F0">
        <w:rPr>
          <w:rFonts w:ascii="Times New Roman" w:hAnsi="Times New Roman"/>
        </w:rPr>
        <w:t>risultanti dalla regolazione devono essere pagate entro 15 giorni dalla comunicazione effettuata dalla Società. Resta fermo il premio minimo stabilito in polizza</w:t>
      </w:r>
      <w:r w:rsidRPr="000659F0">
        <w:rPr>
          <w:rFonts w:ascii="Times New Roman" w:hAnsi="Times New Roman"/>
          <w:i/>
          <w:iCs/>
        </w:rPr>
        <w:t>.</w:t>
      </w:r>
    </w:p>
    <w:p w:rsidR="004A40BB" w:rsidRPr="000659F0" w:rsidRDefault="004A40BB" w:rsidP="004A40BB">
      <w:pPr>
        <w:pStyle w:val="CM3"/>
        <w:jc w:val="both"/>
        <w:rPr>
          <w:rFonts w:ascii="Times New Roman" w:hAnsi="Times New Roman"/>
          <w:color w:val="0000FF"/>
        </w:rPr>
      </w:pPr>
      <w:r w:rsidRPr="000659F0">
        <w:rPr>
          <w:rFonts w:ascii="Times New Roman" w:hAnsi="Times New Roman"/>
          <w:b/>
          <w:bCs/>
          <w:color w:val="0000FF"/>
        </w:rPr>
        <w:t xml:space="preserve">INOSSERVANZA DELL’OBBLIGO </w:t>
      </w:r>
      <w:proofErr w:type="spellStart"/>
      <w:r w:rsidRPr="000659F0">
        <w:rPr>
          <w:rFonts w:ascii="Times New Roman" w:hAnsi="Times New Roman"/>
          <w:b/>
          <w:bCs/>
          <w:color w:val="0000FF"/>
        </w:rPr>
        <w:t>DI</w:t>
      </w:r>
      <w:proofErr w:type="spellEnd"/>
      <w:r w:rsidRPr="000659F0">
        <w:rPr>
          <w:rFonts w:ascii="Times New Roman" w:hAnsi="Times New Roman"/>
          <w:b/>
          <w:bCs/>
          <w:color w:val="0000FF"/>
        </w:rPr>
        <w:t xml:space="preserve"> COMUNICAZIONE DEI DATI O DELL’OBBLIGO </w:t>
      </w:r>
      <w:proofErr w:type="spellStart"/>
      <w:r w:rsidRPr="000659F0">
        <w:rPr>
          <w:rFonts w:ascii="Times New Roman" w:hAnsi="Times New Roman"/>
          <w:b/>
          <w:bCs/>
          <w:color w:val="0000FF"/>
        </w:rPr>
        <w:t>DI</w:t>
      </w:r>
      <w:proofErr w:type="spellEnd"/>
      <w:r w:rsidRPr="000659F0">
        <w:rPr>
          <w:rFonts w:ascii="Times New Roman" w:hAnsi="Times New Roman"/>
          <w:b/>
          <w:bCs/>
          <w:color w:val="0000FF"/>
        </w:rPr>
        <w:t xml:space="preserve"> PAGAMENTO</w:t>
      </w:r>
      <w:r w:rsidRPr="000659F0">
        <w:rPr>
          <w:rFonts w:ascii="Times New Roman" w:hAnsi="Times New Roman"/>
          <w:color w:val="0000FF"/>
        </w:rPr>
        <w:t xml:space="preserve"> </w:t>
      </w:r>
    </w:p>
    <w:p w:rsidR="00283CA5" w:rsidRDefault="004A40BB" w:rsidP="004A40BB">
      <w:pPr>
        <w:pStyle w:val="CM16"/>
        <w:spacing w:line="253" w:lineRule="atLeast"/>
        <w:jc w:val="both"/>
        <w:rPr>
          <w:rFonts w:ascii="Times New Roman" w:hAnsi="Times New Roman"/>
        </w:rPr>
      </w:pPr>
      <w:r w:rsidRPr="000659F0">
        <w:rPr>
          <w:rFonts w:ascii="Times New Roman" w:hAnsi="Times New Roman"/>
        </w:rPr>
        <w:t xml:space="preserve">Nel caso in cui il Contraente o l’Assicurato, nei termini prescritti, non abbia effettuato la comunicazione dei dati ovvero il pagamento della differenza attiva dovuta, il premio pagato in via provvisoria per le rate successive viene considerato in conto o a garanzia di quello relativo al periodo assicurativo per il quale non ha avuto luogo la comunicazione dei dati o il pagamento della differenza attiva. In tale eventualità la garanzia prestata per il nuovo periodo assicurativo resta sospesa a partire dal 15°giorno successivo a quello indicato per la scadenza del contratto e fino alle ore 24 del giorno in cui il Contraente o l'Assicurato abbia adempiuto ai propri obblighi, salvo il </w:t>
      </w:r>
    </w:p>
    <w:p w:rsidR="00283CA5" w:rsidRDefault="00283CA5" w:rsidP="004A40BB">
      <w:pPr>
        <w:pStyle w:val="CM16"/>
        <w:spacing w:line="253" w:lineRule="atLeast"/>
        <w:jc w:val="both"/>
        <w:rPr>
          <w:rFonts w:ascii="Times New Roman" w:hAnsi="Times New Roman"/>
        </w:rPr>
      </w:pPr>
    </w:p>
    <w:p w:rsidR="004A40BB" w:rsidRPr="000659F0" w:rsidRDefault="004A40BB" w:rsidP="004A40BB">
      <w:pPr>
        <w:pStyle w:val="CM16"/>
        <w:spacing w:line="253" w:lineRule="atLeast"/>
        <w:jc w:val="both"/>
        <w:rPr>
          <w:rFonts w:ascii="Times New Roman" w:hAnsi="Times New Roman"/>
        </w:rPr>
      </w:pPr>
      <w:r w:rsidRPr="000659F0">
        <w:rPr>
          <w:rFonts w:ascii="Times New Roman" w:hAnsi="Times New Roman"/>
        </w:rPr>
        <w:t xml:space="preserve">diritto della Società di agire giudizialmente o di dichiarare, con lettera raccomandata, la risoluzione del contratto. Per i contratti cessati per qualsiasi motivo, nel caso in cui l’Assicurato non adempia agli obblighi relativi alla regolazione del premio, la Società non è obbligata per i sinistri accaduti nel periodo al quale si riferisce la mancata regolazione, fermo il diritto di agire giudizialmente. </w:t>
      </w:r>
    </w:p>
    <w:p w:rsidR="004A40BB" w:rsidRPr="000659F0" w:rsidRDefault="004A40BB" w:rsidP="004A40BB">
      <w:pPr>
        <w:pStyle w:val="CM3"/>
        <w:jc w:val="both"/>
        <w:rPr>
          <w:rFonts w:ascii="Times New Roman" w:hAnsi="Times New Roman"/>
          <w:b/>
          <w:bCs/>
          <w:color w:val="0000FF"/>
        </w:rPr>
      </w:pPr>
      <w:r w:rsidRPr="000659F0">
        <w:rPr>
          <w:rFonts w:ascii="Times New Roman" w:hAnsi="Times New Roman"/>
          <w:b/>
          <w:bCs/>
          <w:color w:val="0000FF"/>
        </w:rPr>
        <w:t xml:space="preserve">RIVALUTAZIONE DEL PREMIO ANTICIPATO IN VIA PROVVISORIA </w:t>
      </w:r>
    </w:p>
    <w:p w:rsidR="004A40BB" w:rsidRPr="000659F0" w:rsidRDefault="004A40BB" w:rsidP="004A40BB">
      <w:pPr>
        <w:pStyle w:val="CM3"/>
        <w:jc w:val="both"/>
        <w:rPr>
          <w:rFonts w:ascii="Times New Roman" w:hAnsi="Times New Roman"/>
        </w:rPr>
      </w:pPr>
      <w:r w:rsidRPr="000659F0">
        <w:rPr>
          <w:rFonts w:ascii="Times New Roman" w:hAnsi="Times New Roman"/>
        </w:rPr>
        <w:t xml:space="preserve">Se all'atto della regolazione annuale il consuntivo degli elementi variabili di rischio superi il doppio di quanto preso come base per la determinazione del premio dovuto in via anticipata, quest'ultimo viene rettificato, a partire dalla prima scadenza annua successiva alla comunicazione, sulla base di una rivalutazione del preventivo degli elementi variabili, comunque non inferiore al 75% dell'ultimo consuntivo. </w:t>
      </w:r>
    </w:p>
    <w:p w:rsidR="004A40BB" w:rsidRPr="000659F0" w:rsidRDefault="004A40BB" w:rsidP="004A40BB">
      <w:pPr>
        <w:pStyle w:val="CM3"/>
        <w:jc w:val="both"/>
        <w:rPr>
          <w:rFonts w:ascii="Times New Roman" w:hAnsi="Times New Roman"/>
          <w:b/>
          <w:bCs/>
          <w:color w:val="0000FF"/>
        </w:rPr>
      </w:pPr>
    </w:p>
    <w:p w:rsidR="004A40BB" w:rsidRPr="000659F0" w:rsidRDefault="004A40BB" w:rsidP="004A40BB">
      <w:pPr>
        <w:pStyle w:val="CM3"/>
        <w:jc w:val="both"/>
        <w:rPr>
          <w:rFonts w:ascii="Times New Roman" w:hAnsi="Times New Roman"/>
          <w:b/>
          <w:bCs/>
          <w:color w:val="0000FF"/>
        </w:rPr>
      </w:pPr>
      <w:r w:rsidRPr="000659F0">
        <w:rPr>
          <w:rFonts w:ascii="Times New Roman" w:hAnsi="Times New Roman"/>
          <w:b/>
          <w:bCs/>
          <w:color w:val="0000FF"/>
        </w:rPr>
        <w:t xml:space="preserve">VERIFICHE E CONTROLLI </w:t>
      </w:r>
    </w:p>
    <w:p w:rsidR="004A40BB" w:rsidRPr="000659F0" w:rsidRDefault="004A40BB" w:rsidP="004A40BB">
      <w:pPr>
        <w:pStyle w:val="CM16"/>
        <w:spacing w:line="256" w:lineRule="atLeast"/>
        <w:jc w:val="both"/>
        <w:rPr>
          <w:rFonts w:ascii="Times New Roman" w:hAnsi="Times New Roman"/>
        </w:rPr>
      </w:pPr>
      <w:r w:rsidRPr="000659F0">
        <w:rPr>
          <w:rFonts w:ascii="Times New Roman" w:hAnsi="Times New Roman"/>
        </w:rPr>
        <w:t xml:space="preserve">La Società ha il diritto di effettuare verifiche e controlli per i quali il Contraente o l'Assicurato sono tenuti a fornire i chiarimenti e le documentazioni necessarie.  </w:t>
      </w:r>
    </w:p>
    <w:p w:rsidR="004A40BB" w:rsidRPr="000659F0" w:rsidRDefault="004A40BB" w:rsidP="004A40BB">
      <w:pPr>
        <w:pStyle w:val="CM3"/>
        <w:jc w:val="both"/>
        <w:rPr>
          <w:rFonts w:ascii="Times New Roman" w:hAnsi="Times New Roman"/>
          <w:b/>
          <w:bCs/>
          <w:color w:val="0000FF"/>
        </w:rPr>
      </w:pPr>
      <w:r w:rsidRPr="000659F0">
        <w:rPr>
          <w:rFonts w:ascii="Times New Roman" w:hAnsi="Times New Roman"/>
          <w:b/>
          <w:bCs/>
          <w:color w:val="0000FF"/>
        </w:rPr>
        <w:t>VALIDITA’ TERRITORIALE</w:t>
      </w:r>
    </w:p>
    <w:p w:rsidR="004A40BB" w:rsidRPr="000659F0" w:rsidRDefault="004A40BB" w:rsidP="004A40BB">
      <w:pPr>
        <w:pStyle w:val="CM16"/>
        <w:spacing w:line="256" w:lineRule="atLeast"/>
        <w:ind w:firstLine="1"/>
        <w:jc w:val="both"/>
        <w:rPr>
          <w:rFonts w:ascii="Times New Roman" w:hAnsi="Times New Roman"/>
        </w:rPr>
      </w:pPr>
      <w:r w:rsidRPr="000659F0">
        <w:rPr>
          <w:rFonts w:ascii="Times New Roman" w:hAnsi="Times New Roman"/>
        </w:rPr>
        <w:t xml:space="preserve">L'assicurazione vale per i sinistri avvenuti nei territori dell’Unione Europea, dello Stato della Città del Vaticano e nella Repubblica di S. Marino.  </w:t>
      </w:r>
    </w:p>
    <w:p w:rsidR="004A40BB" w:rsidRPr="000659F0" w:rsidRDefault="004A40BB" w:rsidP="004A40BB">
      <w:pPr>
        <w:pStyle w:val="CM3"/>
        <w:jc w:val="both"/>
        <w:rPr>
          <w:rFonts w:ascii="Times New Roman" w:hAnsi="Times New Roman"/>
          <w:b/>
          <w:bCs/>
          <w:color w:val="0000FF"/>
        </w:rPr>
      </w:pPr>
      <w:r w:rsidRPr="000659F0">
        <w:rPr>
          <w:rFonts w:ascii="Times New Roman" w:hAnsi="Times New Roman"/>
          <w:b/>
          <w:bCs/>
          <w:color w:val="0000FF"/>
        </w:rPr>
        <w:t>GESTIONE DELLE VERTENZE - SPESE LEGALI</w:t>
      </w:r>
    </w:p>
    <w:p w:rsidR="004A40BB" w:rsidRPr="000659F0" w:rsidRDefault="004A40BB" w:rsidP="004A40BB">
      <w:pPr>
        <w:pStyle w:val="CM9"/>
        <w:ind w:firstLine="1"/>
        <w:jc w:val="both"/>
        <w:rPr>
          <w:rFonts w:ascii="Times New Roman" w:hAnsi="Times New Roman"/>
        </w:rPr>
      </w:pPr>
      <w:r w:rsidRPr="000659F0">
        <w:rPr>
          <w:rFonts w:ascii="Times New Roman" w:hAnsi="Times New Roman"/>
        </w:rPr>
        <w:t xml:space="preserve">La Società assume, fino a quando ne ha interesse, a nome dell'Assicurato, la gestione stragiudiziale e giudiziale delle vertenze in sede civile, penale ed amministrativa designando, ove occorra, legali o tecnici, ed avvalendosi di tutti i diritti ed azioni spettanti all'Assicurato stesso. </w:t>
      </w:r>
    </w:p>
    <w:p w:rsidR="004A40BB" w:rsidRPr="000659F0" w:rsidRDefault="004A40BB" w:rsidP="004A40BB">
      <w:pPr>
        <w:pStyle w:val="CM11"/>
        <w:ind w:firstLine="1"/>
        <w:jc w:val="both"/>
        <w:rPr>
          <w:rFonts w:ascii="Times New Roman" w:hAnsi="Times New Roman"/>
        </w:rPr>
      </w:pPr>
      <w:r w:rsidRPr="000659F0">
        <w:rPr>
          <w:rFonts w:ascii="Times New Roman" w:hAnsi="Times New Roman"/>
        </w:rPr>
        <w:t xml:space="preserve">Sono a carico della Società le spese sostenute per resistere all'azione promossa contro l'Assicurato, entro il limite di un importo pari al quarto del massimale stabilito in polizza per il danno cui si riferisce la domanda. Qualora la somma dovuta al danneggiato superi detto massimale, le spese vengono ripartite fra la Società e l'Assicurato in proporzione del rispettivo interesse. </w:t>
      </w:r>
    </w:p>
    <w:p w:rsidR="004A40BB" w:rsidRPr="000659F0" w:rsidRDefault="004A40BB" w:rsidP="004A40BB">
      <w:pPr>
        <w:pStyle w:val="CM16"/>
        <w:spacing w:line="253" w:lineRule="atLeast"/>
        <w:ind w:left="15" w:hanging="30"/>
        <w:jc w:val="both"/>
        <w:rPr>
          <w:rFonts w:ascii="Times New Roman" w:hAnsi="Times New Roman"/>
        </w:rPr>
      </w:pPr>
      <w:r w:rsidRPr="000659F0">
        <w:rPr>
          <w:rFonts w:ascii="Times New Roman" w:hAnsi="Times New Roman"/>
        </w:rPr>
        <w:t xml:space="preserve">La Società non rimborsa le spese incontrate dall'Assicurato per i legali o tecnici che non siano da essa designati e non risponde di multe od ammende né delle spese di giustizia penale. </w:t>
      </w:r>
    </w:p>
    <w:p w:rsidR="004A40BB" w:rsidRPr="000659F0" w:rsidRDefault="004A40BB" w:rsidP="004A40BB">
      <w:pPr>
        <w:pStyle w:val="CM3"/>
        <w:jc w:val="both"/>
        <w:rPr>
          <w:rFonts w:ascii="Times New Roman" w:hAnsi="Times New Roman"/>
          <w:b/>
          <w:bCs/>
          <w:color w:val="0000FF"/>
        </w:rPr>
      </w:pPr>
      <w:r w:rsidRPr="000659F0">
        <w:rPr>
          <w:rFonts w:ascii="Times New Roman" w:hAnsi="Times New Roman"/>
          <w:b/>
          <w:bCs/>
          <w:color w:val="0000FF"/>
        </w:rPr>
        <w:t xml:space="preserve">PROGETTAZIONE ESECUTIVA </w:t>
      </w:r>
    </w:p>
    <w:p w:rsidR="004A40BB" w:rsidRPr="000659F0" w:rsidRDefault="004A40BB" w:rsidP="004A40BB">
      <w:pPr>
        <w:pStyle w:val="CM9"/>
        <w:ind w:firstLine="1"/>
        <w:jc w:val="both"/>
        <w:rPr>
          <w:rFonts w:ascii="Times New Roman" w:hAnsi="Times New Roman"/>
        </w:rPr>
      </w:pPr>
      <w:r w:rsidRPr="000659F0">
        <w:rPr>
          <w:rFonts w:ascii="Times New Roman" w:hAnsi="Times New Roman"/>
        </w:rPr>
        <w:t xml:space="preserve">La società, su richiesta dell’Assicurato ed a condizioni da convenire, si riserva di prestare l’assicurazione prevista per i danni per varianti in corso d’opera,  </w:t>
      </w:r>
      <w:bookmarkStart w:id="44" w:name="OLE_LINK27"/>
      <w:bookmarkStart w:id="45" w:name="OLE_LINK28"/>
      <w:r w:rsidRPr="000659F0">
        <w:rPr>
          <w:rFonts w:ascii="Times New Roman" w:hAnsi="Times New Roman"/>
        </w:rPr>
        <w:t xml:space="preserve">ai sensi dell’art. 111 </w:t>
      </w:r>
      <w:proofErr w:type="spellStart"/>
      <w:r w:rsidRPr="000659F0">
        <w:rPr>
          <w:rFonts w:ascii="Times New Roman" w:hAnsi="Times New Roman"/>
        </w:rPr>
        <w:t>D</w:t>
      </w:r>
      <w:r w:rsidR="00444E17" w:rsidRPr="000659F0">
        <w:rPr>
          <w:rFonts w:ascii="Times New Roman" w:hAnsi="Times New Roman"/>
        </w:rPr>
        <w:t>.L</w:t>
      </w:r>
      <w:r w:rsidRPr="000659F0">
        <w:rPr>
          <w:rFonts w:ascii="Times New Roman" w:hAnsi="Times New Roman"/>
        </w:rPr>
        <w:t>gs</w:t>
      </w:r>
      <w:proofErr w:type="spellEnd"/>
      <w:r w:rsidRPr="000659F0">
        <w:rPr>
          <w:rFonts w:ascii="Times New Roman" w:hAnsi="Times New Roman"/>
        </w:rPr>
        <w:t xml:space="preserve"> n. 163 del 12 aprile 2006 </w:t>
      </w:r>
      <w:bookmarkStart w:id="46" w:name="OLE_LINK6"/>
      <w:bookmarkStart w:id="47" w:name="OLE_LINK9"/>
      <w:r w:rsidRPr="000659F0">
        <w:rPr>
          <w:rFonts w:ascii="Times New Roman" w:hAnsi="Times New Roman"/>
        </w:rPr>
        <w:t xml:space="preserve">e successivo regolamento di attuazione </w:t>
      </w:r>
      <w:bookmarkEnd w:id="44"/>
      <w:bookmarkEnd w:id="45"/>
      <w:bookmarkEnd w:id="46"/>
      <w:bookmarkEnd w:id="47"/>
    </w:p>
    <w:p w:rsidR="008953BD" w:rsidRDefault="008953BD">
      <w:pPr>
        <w:rPr>
          <w:rFonts w:ascii="Times New Roman" w:hAnsi="Times New Roman" w:cs="Times New Roman"/>
          <w:b/>
          <w:sz w:val="24"/>
          <w:szCs w:val="24"/>
        </w:rPr>
      </w:pPr>
      <w:r>
        <w:rPr>
          <w:rFonts w:ascii="Times New Roman" w:hAnsi="Times New Roman" w:cs="Times New Roman"/>
          <w:b/>
          <w:sz w:val="24"/>
          <w:szCs w:val="24"/>
        </w:rPr>
        <w:br w:type="page"/>
      </w:r>
    </w:p>
    <w:p w:rsidR="004A40BB" w:rsidRPr="000659F0" w:rsidRDefault="004A40BB" w:rsidP="00383039">
      <w:pPr>
        <w:rPr>
          <w:rFonts w:ascii="Times New Roman" w:hAnsi="Times New Roman" w:cs="Times New Roman"/>
          <w:b/>
          <w:sz w:val="24"/>
          <w:szCs w:val="24"/>
        </w:rPr>
      </w:pPr>
    </w:p>
    <w:p w:rsidR="005E237A" w:rsidRDefault="005E237A" w:rsidP="005E237A">
      <w:pPr>
        <w:pStyle w:val="Default"/>
        <w:spacing w:after="228"/>
        <w:ind w:left="15" w:hanging="30"/>
        <w:jc w:val="center"/>
        <w:rPr>
          <w:b/>
          <w:bCs/>
          <w:i/>
          <w:iCs/>
          <w:color w:val="0000FF"/>
          <w:szCs w:val="22"/>
        </w:rPr>
      </w:pPr>
      <w:r>
        <w:rPr>
          <w:b/>
          <w:bCs/>
          <w:i/>
          <w:iCs/>
          <w:color w:val="0000FF"/>
          <w:szCs w:val="22"/>
        </w:rPr>
        <w:t xml:space="preserve">Calcolo del Premio </w:t>
      </w:r>
    </w:p>
    <w:tbl>
      <w:tblPr>
        <w:tblW w:w="9569" w:type="dxa"/>
        <w:tblCellMar>
          <w:left w:w="0" w:type="dxa"/>
          <w:right w:w="0" w:type="dxa"/>
        </w:tblCellMar>
        <w:tblLook w:val="0000"/>
      </w:tblPr>
      <w:tblGrid>
        <w:gridCol w:w="6148"/>
        <w:gridCol w:w="861"/>
        <w:gridCol w:w="149"/>
        <w:gridCol w:w="1138"/>
        <w:gridCol w:w="149"/>
        <w:gridCol w:w="1124"/>
      </w:tblGrid>
      <w:tr w:rsidR="005E237A" w:rsidTr="000659F0">
        <w:trPr>
          <w:cantSplit/>
          <w:trHeight w:val="402"/>
        </w:trPr>
        <w:tc>
          <w:tcPr>
            <w:tcW w:w="6148" w:type="dxa"/>
            <w:vMerge w:val="restart"/>
            <w:tcBorders>
              <w:top w:val="single" w:sz="8" w:space="0" w:color="auto"/>
              <w:left w:val="single" w:sz="8" w:space="0" w:color="auto"/>
              <w:bottom w:val="single" w:sz="8" w:space="0" w:color="000000"/>
              <w:right w:val="single" w:sz="8" w:space="0" w:color="auto"/>
            </w:tcBorders>
            <w:shd w:val="clear" w:color="auto" w:fill="CC99FF"/>
            <w:noWrap/>
            <w:tcMar>
              <w:top w:w="15" w:type="dxa"/>
              <w:left w:w="15" w:type="dxa"/>
              <w:bottom w:w="0" w:type="dxa"/>
              <w:right w:w="15" w:type="dxa"/>
            </w:tcMar>
            <w:vAlign w:val="center"/>
          </w:tcPr>
          <w:p w:rsidR="005E237A" w:rsidRDefault="005E237A" w:rsidP="00DA00F5">
            <w:pPr>
              <w:jc w:val="center"/>
              <w:rPr>
                <w:rFonts w:ascii="Century Gothic" w:eastAsia="Arial Unicode MS" w:hAnsi="Century Gothic" w:cs="Arial"/>
                <w:b/>
                <w:bCs/>
              </w:rPr>
            </w:pPr>
            <w:r>
              <w:rPr>
                <w:rFonts w:ascii="Century Gothic" w:hAnsi="Century Gothic" w:cs="Arial"/>
                <w:b/>
                <w:bCs/>
              </w:rPr>
              <w:t xml:space="preserve">TIPOLOGIA </w:t>
            </w:r>
            <w:proofErr w:type="spellStart"/>
            <w:r>
              <w:rPr>
                <w:rFonts w:ascii="Century Gothic" w:hAnsi="Century Gothic" w:cs="Arial"/>
                <w:b/>
                <w:bCs/>
              </w:rPr>
              <w:t>DI</w:t>
            </w:r>
            <w:proofErr w:type="spellEnd"/>
            <w:r>
              <w:rPr>
                <w:rFonts w:ascii="Century Gothic" w:hAnsi="Century Gothic" w:cs="Arial"/>
                <w:b/>
                <w:bCs/>
              </w:rPr>
              <w:t xml:space="preserve"> ATTIVITA' </w:t>
            </w:r>
          </w:p>
        </w:tc>
        <w:tc>
          <w:tcPr>
            <w:tcW w:w="3421" w:type="dxa"/>
            <w:gridSpan w:val="5"/>
            <w:tcBorders>
              <w:top w:val="single" w:sz="8" w:space="0" w:color="auto"/>
              <w:left w:val="nil"/>
              <w:bottom w:val="nil"/>
              <w:right w:val="single" w:sz="8" w:space="0" w:color="000000"/>
            </w:tcBorders>
            <w:shd w:val="clear" w:color="auto" w:fill="FFCC99"/>
            <w:noWrap/>
            <w:tcMar>
              <w:top w:w="15" w:type="dxa"/>
              <w:left w:w="15" w:type="dxa"/>
              <w:bottom w:w="0" w:type="dxa"/>
              <w:right w:w="15" w:type="dxa"/>
            </w:tcMar>
            <w:vAlign w:val="center"/>
          </w:tcPr>
          <w:p w:rsidR="005E237A" w:rsidRDefault="005E237A" w:rsidP="00DA00F5">
            <w:pPr>
              <w:jc w:val="center"/>
              <w:rPr>
                <w:rFonts w:ascii="Century Gothic" w:eastAsia="Arial Unicode MS" w:hAnsi="Century Gothic" w:cs="Arial"/>
                <w:b/>
                <w:bCs/>
              </w:rPr>
            </w:pPr>
            <w:r>
              <w:rPr>
                <w:rFonts w:ascii="Century Gothic" w:hAnsi="Century Gothic" w:cs="Arial"/>
                <w:b/>
                <w:bCs/>
              </w:rPr>
              <w:t xml:space="preserve">FASCE </w:t>
            </w:r>
            <w:proofErr w:type="spellStart"/>
            <w:r>
              <w:rPr>
                <w:rFonts w:ascii="Century Gothic" w:hAnsi="Century Gothic" w:cs="Arial"/>
                <w:b/>
                <w:bCs/>
              </w:rPr>
              <w:t>DI</w:t>
            </w:r>
            <w:proofErr w:type="spellEnd"/>
            <w:r>
              <w:rPr>
                <w:rFonts w:ascii="Century Gothic" w:hAnsi="Century Gothic" w:cs="Arial"/>
                <w:b/>
                <w:bCs/>
              </w:rPr>
              <w:t xml:space="preserve"> RISCHIO</w:t>
            </w:r>
          </w:p>
        </w:tc>
      </w:tr>
      <w:tr w:rsidR="005E237A" w:rsidTr="000659F0">
        <w:trPr>
          <w:cantSplit/>
          <w:trHeight w:val="360"/>
        </w:trPr>
        <w:tc>
          <w:tcPr>
            <w:tcW w:w="0" w:type="auto"/>
            <w:vMerge/>
            <w:tcBorders>
              <w:top w:val="single" w:sz="8" w:space="0" w:color="auto"/>
              <w:left w:val="single" w:sz="8" w:space="0" w:color="auto"/>
              <w:bottom w:val="single" w:sz="8" w:space="0" w:color="000000"/>
              <w:right w:val="single" w:sz="8" w:space="0" w:color="auto"/>
            </w:tcBorders>
            <w:vAlign w:val="center"/>
          </w:tcPr>
          <w:p w:rsidR="005E237A" w:rsidRDefault="005E237A" w:rsidP="00DA00F5">
            <w:pPr>
              <w:rPr>
                <w:rFonts w:ascii="Century Gothic" w:eastAsia="Arial Unicode MS" w:hAnsi="Century Gothic" w:cs="Arial"/>
                <w:b/>
                <w:bCs/>
              </w:rPr>
            </w:pPr>
          </w:p>
        </w:tc>
        <w:tc>
          <w:tcPr>
            <w:tcW w:w="0" w:type="auto"/>
            <w:tcBorders>
              <w:top w:val="single" w:sz="8" w:space="0" w:color="auto"/>
              <w:left w:val="nil"/>
              <w:bottom w:val="single" w:sz="8" w:space="0" w:color="auto"/>
              <w:right w:val="single" w:sz="8" w:space="0" w:color="auto"/>
            </w:tcBorders>
            <w:shd w:val="clear" w:color="auto" w:fill="CCFFCC"/>
            <w:noWrap/>
            <w:tcMar>
              <w:top w:w="15" w:type="dxa"/>
              <w:left w:w="15" w:type="dxa"/>
              <w:bottom w:w="0" w:type="dxa"/>
              <w:right w:w="15" w:type="dxa"/>
            </w:tcMar>
            <w:vAlign w:val="center"/>
          </w:tcPr>
          <w:p w:rsidR="005E237A" w:rsidRDefault="005E237A" w:rsidP="00DA00F5">
            <w:pPr>
              <w:jc w:val="center"/>
              <w:rPr>
                <w:rFonts w:ascii="Century Gothic" w:eastAsia="Arial Unicode MS" w:hAnsi="Century Gothic" w:cs="Arial"/>
                <w:b/>
                <w:bCs/>
                <w:color w:val="FF0000"/>
                <w:sz w:val="20"/>
                <w:szCs w:val="20"/>
              </w:rPr>
            </w:pPr>
            <w:r>
              <w:rPr>
                <w:rFonts w:ascii="Century Gothic" w:hAnsi="Century Gothic" w:cs="Arial"/>
                <w:b/>
                <w:bCs/>
                <w:color w:val="FF0000"/>
                <w:sz w:val="20"/>
                <w:szCs w:val="20"/>
              </w:rPr>
              <w:t>ALTA</w:t>
            </w:r>
          </w:p>
        </w:tc>
        <w:tc>
          <w:tcPr>
            <w:tcW w:w="0" w:type="auto"/>
            <w:tcBorders>
              <w:top w:val="nil"/>
              <w:left w:val="nil"/>
              <w:bottom w:val="single" w:sz="8" w:space="0" w:color="auto"/>
              <w:right w:val="nil"/>
            </w:tcBorders>
            <w:shd w:val="clear" w:color="auto" w:fill="FFCC99"/>
            <w:noWrap/>
            <w:tcMar>
              <w:top w:w="15" w:type="dxa"/>
              <w:left w:w="15" w:type="dxa"/>
              <w:bottom w:w="0" w:type="dxa"/>
              <w:right w:w="15" w:type="dxa"/>
            </w:tcMar>
            <w:vAlign w:val="bottom"/>
          </w:tcPr>
          <w:p w:rsidR="005E237A" w:rsidRDefault="005E237A" w:rsidP="00DA00F5">
            <w:pPr>
              <w:rPr>
                <w:rFonts w:ascii="Century Gothic" w:eastAsia="Arial Unicode MS" w:hAnsi="Century Gothic" w:cs="Arial"/>
                <w:b/>
                <w:bCs/>
                <w:sz w:val="20"/>
                <w:szCs w:val="20"/>
              </w:rPr>
            </w:pPr>
            <w:r>
              <w:rPr>
                <w:rFonts w:ascii="Century Gothic" w:hAnsi="Century Gothic" w:cs="Arial"/>
                <w:b/>
                <w:bCs/>
                <w:sz w:val="20"/>
                <w:szCs w:val="20"/>
              </w:rPr>
              <w:t> </w:t>
            </w:r>
          </w:p>
        </w:tc>
        <w:tc>
          <w:tcPr>
            <w:tcW w:w="0" w:type="auto"/>
            <w:tcBorders>
              <w:top w:val="single" w:sz="8" w:space="0" w:color="auto"/>
              <w:left w:val="single" w:sz="8" w:space="0" w:color="auto"/>
              <w:bottom w:val="single" w:sz="8" w:space="0" w:color="auto"/>
              <w:right w:val="single" w:sz="8" w:space="0" w:color="auto"/>
            </w:tcBorders>
            <w:shd w:val="clear" w:color="auto" w:fill="FFFF99"/>
            <w:noWrap/>
            <w:tcMar>
              <w:top w:w="15" w:type="dxa"/>
              <w:left w:w="15" w:type="dxa"/>
              <w:bottom w:w="0" w:type="dxa"/>
              <w:right w:w="15" w:type="dxa"/>
            </w:tcMar>
            <w:vAlign w:val="center"/>
          </w:tcPr>
          <w:p w:rsidR="005E237A" w:rsidRDefault="005E237A" w:rsidP="00DA00F5">
            <w:pPr>
              <w:jc w:val="center"/>
              <w:rPr>
                <w:rFonts w:ascii="Century Gothic" w:eastAsia="Arial Unicode MS" w:hAnsi="Century Gothic" w:cs="Arial"/>
                <w:b/>
                <w:bCs/>
                <w:color w:val="0000FF"/>
                <w:sz w:val="20"/>
                <w:szCs w:val="20"/>
              </w:rPr>
            </w:pPr>
            <w:r>
              <w:rPr>
                <w:rFonts w:ascii="Century Gothic" w:hAnsi="Century Gothic" w:cs="Arial"/>
                <w:b/>
                <w:bCs/>
                <w:color w:val="0000FF"/>
                <w:sz w:val="20"/>
                <w:szCs w:val="20"/>
              </w:rPr>
              <w:t>MEDIA</w:t>
            </w:r>
          </w:p>
        </w:tc>
        <w:tc>
          <w:tcPr>
            <w:tcW w:w="0" w:type="auto"/>
            <w:tcBorders>
              <w:top w:val="nil"/>
              <w:left w:val="nil"/>
              <w:bottom w:val="single" w:sz="8" w:space="0" w:color="auto"/>
              <w:right w:val="nil"/>
            </w:tcBorders>
            <w:shd w:val="clear" w:color="auto" w:fill="FFCC99"/>
            <w:noWrap/>
            <w:tcMar>
              <w:top w:w="15" w:type="dxa"/>
              <w:left w:w="15" w:type="dxa"/>
              <w:bottom w:w="0" w:type="dxa"/>
              <w:right w:w="15" w:type="dxa"/>
            </w:tcMar>
            <w:vAlign w:val="bottom"/>
          </w:tcPr>
          <w:p w:rsidR="005E237A" w:rsidRDefault="005E237A" w:rsidP="00DA00F5">
            <w:pPr>
              <w:rPr>
                <w:rFonts w:ascii="Century Gothic" w:eastAsia="Arial Unicode MS" w:hAnsi="Century Gothic" w:cs="Arial"/>
                <w:b/>
                <w:bCs/>
                <w:sz w:val="20"/>
                <w:szCs w:val="20"/>
              </w:rPr>
            </w:pPr>
            <w:r>
              <w:rPr>
                <w:rFonts w:ascii="Century Gothic" w:hAnsi="Century Gothic" w:cs="Arial"/>
                <w:b/>
                <w:bCs/>
                <w:sz w:val="20"/>
                <w:szCs w:val="20"/>
              </w:rPr>
              <w:t> </w:t>
            </w:r>
          </w:p>
        </w:tc>
        <w:tc>
          <w:tcPr>
            <w:tcW w:w="0" w:type="auto"/>
            <w:tcBorders>
              <w:top w:val="single" w:sz="8" w:space="0" w:color="auto"/>
              <w:left w:val="single" w:sz="8" w:space="0" w:color="auto"/>
              <w:bottom w:val="single" w:sz="8" w:space="0" w:color="auto"/>
              <w:right w:val="single" w:sz="8" w:space="0" w:color="auto"/>
            </w:tcBorders>
            <w:shd w:val="clear" w:color="auto" w:fill="CCFFFF"/>
            <w:noWrap/>
            <w:tcMar>
              <w:top w:w="15" w:type="dxa"/>
              <w:left w:w="15" w:type="dxa"/>
              <w:bottom w:w="0" w:type="dxa"/>
              <w:right w:w="15" w:type="dxa"/>
            </w:tcMar>
            <w:vAlign w:val="center"/>
          </w:tcPr>
          <w:p w:rsidR="005E237A" w:rsidRDefault="005E237A" w:rsidP="00DA00F5">
            <w:pPr>
              <w:jc w:val="center"/>
              <w:rPr>
                <w:rFonts w:ascii="Century Gothic" w:eastAsia="Arial Unicode MS" w:hAnsi="Century Gothic" w:cs="Arial"/>
                <w:b/>
                <w:bCs/>
                <w:color w:val="FF00FF"/>
                <w:sz w:val="20"/>
                <w:szCs w:val="20"/>
              </w:rPr>
            </w:pPr>
            <w:r>
              <w:rPr>
                <w:rFonts w:ascii="Century Gothic" w:hAnsi="Century Gothic" w:cs="Arial"/>
                <w:b/>
                <w:bCs/>
                <w:color w:val="FF00FF"/>
                <w:sz w:val="20"/>
                <w:szCs w:val="20"/>
              </w:rPr>
              <w:t>BASSA</w:t>
            </w:r>
          </w:p>
        </w:tc>
      </w:tr>
      <w:tr w:rsidR="005E237A" w:rsidTr="000659F0">
        <w:trPr>
          <w:trHeight w:val="270"/>
        </w:trPr>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5E237A" w:rsidRDefault="005E237A" w:rsidP="00DA00F5">
            <w:pPr>
              <w:rPr>
                <w:rFonts w:ascii="Century Gothic" w:eastAsia="Arial Unicode MS" w:hAnsi="Century Gothic" w:cs="Arial"/>
                <w:sz w:val="20"/>
                <w:szCs w:val="20"/>
              </w:rPr>
            </w:pPr>
            <w:r>
              <w:rPr>
                <w:rFonts w:ascii="Century Gothic" w:hAnsi="Century Gothic" w:cs="Arial"/>
                <w:sz w:val="20"/>
                <w:szCs w:val="20"/>
              </w:rPr>
              <w:t>DIREZIONE LAVORI</w:t>
            </w:r>
          </w:p>
        </w:tc>
        <w:tc>
          <w:tcPr>
            <w:tcW w:w="0" w:type="auto"/>
            <w:tcBorders>
              <w:top w:val="single" w:sz="4" w:space="0" w:color="auto"/>
              <w:left w:val="single" w:sz="4" w:space="0" w:color="auto"/>
              <w:bottom w:val="single" w:sz="4" w:space="0" w:color="auto"/>
              <w:right w:val="single" w:sz="4" w:space="0" w:color="auto"/>
            </w:tcBorders>
            <w:shd w:val="clear" w:color="auto" w:fill="CCFFCC"/>
            <w:noWrap/>
            <w:tcMar>
              <w:top w:w="15" w:type="dxa"/>
              <w:left w:w="15" w:type="dxa"/>
              <w:bottom w:w="0" w:type="dxa"/>
              <w:right w:w="15" w:type="dxa"/>
            </w:tcMar>
            <w:vAlign w:val="bottom"/>
          </w:tcPr>
          <w:p w:rsidR="005E237A" w:rsidRDefault="005E237A" w:rsidP="00DA00F5">
            <w:pPr>
              <w:jc w:val="center"/>
              <w:rPr>
                <w:rFonts w:ascii="Century Gothic" w:eastAsia="Arial Unicode MS" w:hAnsi="Century Gothic" w:cs="Arial"/>
                <w:b/>
                <w:bCs/>
                <w:sz w:val="20"/>
                <w:szCs w:val="20"/>
              </w:rPr>
            </w:pPr>
            <w:r>
              <w:rPr>
                <w:rFonts w:ascii="Century Gothic" w:hAnsi="Century Gothic" w:cs="Arial"/>
                <w:b/>
                <w:bCs/>
                <w:sz w:val="20"/>
                <w:szCs w:val="20"/>
              </w:rPr>
              <w:t>X</w:t>
            </w:r>
          </w:p>
        </w:tc>
        <w:tc>
          <w:tcPr>
            <w:tcW w:w="0" w:type="auto"/>
            <w:tcBorders>
              <w:top w:val="nil"/>
              <w:left w:val="nil"/>
              <w:bottom w:val="nil"/>
              <w:right w:val="nil"/>
            </w:tcBorders>
            <w:shd w:val="clear" w:color="auto" w:fill="FFFFFF"/>
            <w:noWrap/>
            <w:tcMar>
              <w:top w:w="15" w:type="dxa"/>
              <w:left w:w="15" w:type="dxa"/>
              <w:bottom w:w="0" w:type="dxa"/>
              <w:right w:w="15" w:type="dxa"/>
            </w:tcMar>
            <w:vAlign w:val="bottom"/>
          </w:tcPr>
          <w:p w:rsidR="005E237A" w:rsidRDefault="005E237A" w:rsidP="00DA00F5">
            <w:pPr>
              <w:jc w:val="center"/>
              <w:rPr>
                <w:rFonts w:ascii="Century Gothic" w:eastAsia="Arial Unicode MS" w:hAnsi="Century Gothic" w:cs="Arial"/>
                <w:sz w:val="20"/>
                <w:szCs w:val="20"/>
              </w:rPr>
            </w:pPr>
            <w:r>
              <w:rPr>
                <w:rFonts w:ascii="Century Gothic" w:hAnsi="Century Gothic" w:cs="Arial"/>
                <w:sz w:val="20"/>
                <w:szCs w:val="20"/>
              </w:rPr>
              <w:t> </w:t>
            </w:r>
          </w:p>
        </w:tc>
        <w:tc>
          <w:tcPr>
            <w:tcW w:w="0" w:type="auto"/>
            <w:tcBorders>
              <w:top w:val="nil"/>
              <w:left w:val="single" w:sz="4" w:space="0" w:color="auto"/>
              <w:bottom w:val="single" w:sz="4" w:space="0" w:color="auto"/>
              <w:right w:val="single" w:sz="4" w:space="0" w:color="auto"/>
            </w:tcBorders>
            <w:shd w:val="clear" w:color="auto" w:fill="FFFFFF"/>
            <w:noWrap/>
            <w:tcMar>
              <w:top w:w="15" w:type="dxa"/>
              <w:left w:w="15" w:type="dxa"/>
              <w:bottom w:w="0" w:type="dxa"/>
              <w:right w:w="15" w:type="dxa"/>
            </w:tcMar>
            <w:vAlign w:val="bottom"/>
          </w:tcPr>
          <w:p w:rsidR="005E237A" w:rsidRDefault="005E237A" w:rsidP="00DA00F5">
            <w:pPr>
              <w:jc w:val="center"/>
              <w:rPr>
                <w:rFonts w:ascii="Century Gothic" w:eastAsia="Arial Unicode MS" w:hAnsi="Century Gothic" w:cs="Arial"/>
                <w:sz w:val="20"/>
                <w:szCs w:val="20"/>
              </w:rPr>
            </w:pPr>
            <w:r>
              <w:rPr>
                <w:rFonts w:ascii="Century Gothic" w:hAnsi="Century Gothic" w:cs="Arial"/>
                <w:sz w:val="20"/>
                <w:szCs w:val="20"/>
              </w:rPr>
              <w:t> </w:t>
            </w:r>
          </w:p>
        </w:tc>
        <w:tc>
          <w:tcPr>
            <w:tcW w:w="0" w:type="auto"/>
            <w:tcBorders>
              <w:top w:val="nil"/>
              <w:left w:val="nil"/>
              <w:bottom w:val="nil"/>
              <w:right w:val="nil"/>
            </w:tcBorders>
            <w:shd w:val="clear" w:color="auto" w:fill="FFFFFF"/>
            <w:noWrap/>
            <w:tcMar>
              <w:top w:w="15" w:type="dxa"/>
              <w:left w:w="15" w:type="dxa"/>
              <w:bottom w:w="0" w:type="dxa"/>
              <w:right w:w="15" w:type="dxa"/>
            </w:tcMar>
            <w:vAlign w:val="bottom"/>
          </w:tcPr>
          <w:p w:rsidR="005E237A" w:rsidRDefault="005E237A" w:rsidP="00DA00F5">
            <w:pPr>
              <w:jc w:val="center"/>
              <w:rPr>
                <w:rFonts w:ascii="Century Gothic" w:eastAsia="Arial Unicode MS" w:hAnsi="Century Gothic" w:cs="Arial"/>
                <w:sz w:val="20"/>
                <w:szCs w:val="20"/>
              </w:rPr>
            </w:pPr>
            <w:r>
              <w:rPr>
                <w:rFonts w:ascii="Century Gothic" w:hAnsi="Century Gothic" w:cs="Arial"/>
                <w:sz w:val="20"/>
                <w:szCs w:val="20"/>
              </w:rPr>
              <w:t> </w:t>
            </w:r>
          </w:p>
        </w:tc>
        <w:tc>
          <w:tcPr>
            <w:tcW w:w="0" w:type="auto"/>
            <w:tcBorders>
              <w:top w:val="nil"/>
              <w:left w:val="single" w:sz="4" w:space="0" w:color="auto"/>
              <w:bottom w:val="single" w:sz="4" w:space="0" w:color="auto"/>
              <w:right w:val="single" w:sz="8" w:space="0" w:color="auto"/>
            </w:tcBorders>
            <w:shd w:val="clear" w:color="auto" w:fill="FFFFFF"/>
            <w:noWrap/>
            <w:tcMar>
              <w:top w:w="15" w:type="dxa"/>
              <w:left w:w="15" w:type="dxa"/>
              <w:bottom w:w="0" w:type="dxa"/>
              <w:right w:w="15" w:type="dxa"/>
            </w:tcMar>
            <w:vAlign w:val="bottom"/>
          </w:tcPr>
          <w:p w:rsidR="005E237A" w:rsidRDefault="005E237A" w:rsidP="00DA00F5">
            <w:pPr>
              <w:jc w:val="center"/>
              <w:rPr>
                <w:rFonts w:ascii="Century Gothic" w:eastAsia="Arial Unicode MS" w:hAnsi="Century Gothic" w:cs="Arial"/>
                <w:sz w:val="20"/>
                <w:szCs w:val="20"/>
              </w:rPr>
            </w:pPr>
            <w:r>
              <w:rPr>
                <w:rFonts w:ascii="Century Gothic" w:hAnsi="Century Gothic" w:cs="Arial"/>
                <w:sz w:val="20"/>
                <w:szCs w:val="20"/>
              </w:rPr>
              <w:t> </w:t>
            </w:r>
          </w:p>
        </w:tc>
      </w:tr>
      <w:tr w:rsidR="005E237A" w:rsidTr="000659F0">
        <w:trPr>
          <w:trHeight w:val="270"/>
        </w:trPr>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5E237A" w:rsidRDefault="005E237A" w:rsidP="00DA00F5">
            <w:pPr>
              <w:rPr>
                <w:rFonts w:ascii="Century Gothic" w:eastAsia="Arial Unicode MS" w:hAnsi="Century Gothic" w:cs="Arial"/>
                <w:sz w:val="20"/>
                <w:szCs w:val="20"/>
              </w:rPr>
            </w:pPr>
            <w:r>
              <w:rPr>
                <w:rFonts w:ascii="Century Gothic" w:hAnsi="Century Gothic" w:cs="Arial"/>
                <w:sz w:val="20"/>
                <w:szCs w:val="20"/>
              </w:rPr>
              <w:t>COLLAUDI</w:t>
            </w:r>
          </w:p>
        </w:tc>
        <w:tc>
          <w:tcPr>
            <w:tcW w:w="0" w:type="auto"/>
            <w:tcBorders>
              <w:top w:val="single" w:sz="4" w:space="0" w:color="auto"/>
              <w:left w:val="single" w:sz="4" w:space="0" w:color="auto"/>
              <w:bottom w:val="single" w:sz="4" w:space="0" w:color="auto"/>
              <w:right w:val="single" w:sz="4" w:space="0" w:color="auto"/>
            </w:tcBorders>
            <w:shd w:val="clear" w:color="auto" w:fill="CCFFCC"/>
            <w:noWrap/>
            <w:tcMar>
              <w:top w:w="15" w:type="dxa"/>
              <w:left w:w="15" w:type="dxa"/>
              <w:bottom w:w="0" w:type="dxa"/>
              <w:right w:w="15" w:type="dxa"/>
            </w:tcMar>
            <w:vAlign w:val="bottom"/>
          </w:tcPr>
          <w:p w:rsidR="005E237A" w:rsidRDefault="005E237A" w:rsidP="00DA00F5">
            <w:pPr>
              <w:jc w:val="center"/>
              <w:rPr>
                <w:rFonts w:ascii="Century Gothic" w:eastAsia="Arial Unicode MS" w:hAnsi="Century Gothic" w:cs="Arial"/>
                <w:b/>
                <w:bCs/>
                <w:sz w:val="20"/>
                <w:szCs w:val="20"/>
              </w:rPr>
            </w:pPr>
            <w:r>
              <w:rPr>
                <w:rFonts w:ascii="Century Gothic" w:hAnsi="Century Gothic" w:cs="Arial"/>
                <w:b/>
                <w:bCs/>
                <w:sz w:val="20"/>
                <w:szCs w:val="20"/>
              </w:rPr>
              <w:t>X</w:t>
            </w:r>
          </w:p>
        </w:tc>
        <w:tc>
          <w:tcPr>
            <w:tcW w:w="0" w:type="auto"/>
            <w:tcBorders>
              <w:top w:val="nil"/>
              <w:left w:val="nil"/>
              <w:bottom w:val="nil"/>
              <w:right w:val="nil"/>
            </w:tcBorders>
            <w:shd w:val="clear" w:color="auto" w:fill="FFFFFF"/>
            <w:noWrap/>
            <w:tcMar>
              <w:top w:w="15" w:type="dxa"/>
              <w:left w:w="15" w:type="dxa"/>
              <w:bottom w:w="0" w:type="dxa"/>
              <w:right w:w="15" w:type="dxa"/>
            </w:tcMar>
            <w:vAlign w:val="bottom"/>
          </w:tcPr>
          <w:p w:rsidR="005E237A" w:rsidRDefault="005E237A" w:rsidP="00DA00F5">
            <w:pPr>
              <w:jc w:val="center"/>
              <w:rPr>
                <w:rFonts w:ascii="Century Gothic" w:eastAsia="Arial Unicode MS" w:hAnsi="Century Gothic" w:cs="Arial"/>
                <w:sz w:val="20"/>
                <w:szCs w:val="20"/>
              </w:rPr>
            </w:pPr>
            <w:r>
              <w:rPr>
                <w:rFonts w:ascii="Century Gothic" w:hAnsi="Century Gothic" w:cs="Arial"/>
                <w:sz w:val="20"/>
                <w:szCs w:val="20"/>
              </w:rPr>
              <w:t> </w:t>
            </w:r>
          </w:p>
        </w:tc>
        <w:tc>
          <w:tcPr>
            <w:tcW w:w="0" w:type="auto"/>
            <w:tcBorders>
              <w:top w:val="nil"/>
              <w:left w:val="single" w:sz="4" w:space="0" w:color="auto"/>
              <w:bottom w:val="single" w:sz="4" w:space="0" w:color="auto"/>
              <w:right w:val="single" w:sz="4" w:space="0" w:color="auto"/>
            </w:tcBorders>
            <w:shd w:val="clear" w:color="auto" w:fill="FFFFFF"/>
            <w:noWrap/>
            <w:tcMar>
              <w:top w:w="15" w:type="dxa"/>
              <w:left w:w="15" w:type="dxa"/>
              <w:bottom w:w="0" w:type="dxa"/>
              <w:right w:w="15" w:type="dxa"/>
            </w:tcMar>
            <w:vAlign w:val="bottom"/>
          </w:tcPr>
          <w:p w:rsidR="005E237A" w:rsidRDefault="005E237A" w:rsidP="00DA00F5">
            <w:pPr>
              <w:jc w:val="center"/>
              <w:rPr>
                <w:rFonts w:ascii="Century Gothic" w:eastAsia="Arial Unicode MS" w:hAnsi="Century Gothic" w:cs="Arial"/>
                <w:sz w:val="20"/>
                <w:szCs w:val="20"/>
              </w:rPr>
            </w:pPr>
            <w:r>
              <w:rPr>
                <w:rFonts w:ascii="Century Gothic" w:hAnsi="Century Gothic" w:cs="Arial"/>
                <w:sz w:val="20"/>
                <w:szCs w:val="20"/>
              </w:rPr>
              <w:t> </w:t>
            </w:r>
          </w:p>
        </w:tc>
        <w:tc>
          <w:tcPr>
            <w:tcW w:w="0" w:type="auto"/>
            <w:tcBorders>
              <w:top w:val="nil"/>
              <w:left w:val="nil"/>
              <w:bottom w:val="nil"/>
              <w:right w:val="nil"/>
            </w:tcBorders>
            <w:shd w:val="clear" w:color="auto" w:fill="FFFFFF"/>
            <w:noWrap/>
            <w:tcMar>
              <w:top w:w="15" w:type="dxa"/>
              <w:left w:w="15" w:type="dxa"/>
              <w:bottom w:w="0" w:type="dxa"/>
              <w:right w:w="15" w:type="dxa"/>
            </w:tcMar>
            <w:vAlign w:val="bottom"/>
          </w:tcPr>
          <w:p w:rsidR="005E237A" w:rsidRDefault="005E237A" w:rsidP="00DA00F5">
            <w:pPr>
              <w:jc w:val="center"/>
              <w:rPr>
                <w:rFonts w:ascii="Century Gothic" w:eastAsia="Arial Unicode MS" w:hAnsi="Century Gothic" w:cs="Arial"/>
                <w:sz w:val="20"/>
                <w:szCs w:val="20"/>
              </w:rPr>
            </w:pPr>
            <w:r>
              <w:rPr>
                <w:rFonts w:ascii="Century Gothic" w:hAnsi="Century Gothic" w:cs="Arial"/>
                <w:sz w:val="20"/>
                <w:szCs w:val="20"/>
              </w:rPr>
              <w:t> </w:t>
            </w:r>
          </w:p>
        </w:tc>
        <w:tc>
          <w:tcPr>
            <w:tcW w:w="0" w:type="auto"/>
            <w:tcBorders>
              <w:top w:val="nil"/>
              <w:left w:val="single" w:sz="4" w:space="0" w:color="auto"/>
              <w:bottom w:val="single" w:sz="4" w:space="0" w:color="auto"/>
              <w:right w:val="single" w:sz="8" w:space="0" w:color="auto"/>
            </w:tcBorders>
            <w:shd w:val="clear" w:color="auto" w:fill="FFFFFF"/>
            <w:noWrap/>
            <w:tcMar>
              <w:top w:w="15" w:type="dxa"/>
              <w:left w:w="15" w:type="dxa"/>
              <w:bottom w:w="0" w:type="dxa"/>
              <w:right w:w="15" w:type="dxa"/>
            </w:tcMar>
            <w:vAlign w:val="bottom"/>
          </w:tcPr>
          <w:p w:rsidR="005E237A" w:rsidRDefault="005E237A" w:rsidP="00DA00F5">
            <w:pPr>
              <w:jc w:val="center"/>
              <w:rPr>
                <w:rFonts w:ascii="Century Gothic" w:eastAsia="Arial Unicode MS" w:hAnsi="Century Gothic" w:cs="Arial"/>
                <w:sz w:val="20"/>
                <w:szCs w:val="20"/>
              </w:rPr>
            </w:pPr>
            <w:r>
              <w:rPr>
                <w:rFonts w:ascii="Century Gothic" w:hAnsi="Century Gothic" w:cs="Arial"/>
                <w:sz w:val="20"/>
                <w:szCs w:val="20"/>
              </w:rPr>
              <w:t> </w:t>
            </w:r>
          </w:p>
        </w:tc>
      </w:tr>
      <w:tr w:rsidR="005E237A" w:rsidTr="000659F0">
        <w:trPr>
          <w:trHeight w:val="270"/>
        </w:trPr>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5E237A" w:rsidRDefault="005E237A" w:rsidP="00DA00F5">
            <w:pPr>
              <w:rPr>
                <w:rFonts w:ascii="Century Gothic" w:eastAsia="Arial Unicode MS" w:hAnsi="Century Gothic" w:cs="Arial"/>
                <w:sz w:val="20"/>
                <w:szCs w:val="20"/>
              </w:rPr>
            </w:pPr>
            <w:r>
              <w:rPr>
                <w:rFonts w:ascii="Century Gothic" w:hAnsi="Century Gothic" w:cs="Arial"/>
                <w:sz w:val="20"/>
                <w:szCs w:val="20"/>
              </w:rPr>
              <w:t xml:space="preserve">ATTIVITA' IN AMBITO </w:t>
            </w:r>
            <w:proofErr w:type="spellStart"/>
            <w:r>
              <w:rPr>
                <w:rFonts w:ascii="Century Gothic" w:hAnsi="Century Gothic" w:cs="Arial"/>
                <w:sz w:val="20"/>
                <w:szCs w:val="20"/>
              </w:rPr>
              <w:t>D.LGS</w:t>
            </w:r>
            <w:proofErr w:type="spellEnd"/>
            <w:r>
              <w:rPr>
                <w:rFonts w:ascii="Century Gothic" w:hAnsi="Century Gothic" w:cs="Arial"/>
                <w:sz w:val="20"/>
                <w:szCs w:val="20"/>
              </w:rPr>
              <w:t xml:space="preserve"> 81/08</w:t>
            </w:r>
          </w:p>
        </w:tc>
        <w:tc>
          <w:tcPr>
            <w:tcW w:w="0" w:type="auto"/>
            <w:tcBorders>
              <w:top w:val="single" w:sz="4" w:space="0" w:color="auto"/>
              <w:left w:val="single" w:sz="4" w:space="0" w:color="auto"/>
              <w:bottom w:val="single" w:sz="4" w:space="0" w:color="auto"/>
              <w:right w:val="single" w:sz="4" w:space="0" w:color="auto"/>
            </w:tcBorders>
            <w:shd w:val="clear" w:color="auto" w:fill="CCFFCC"/>
            <w:noWrap/>
            <w:tcMar>
              <w:top w:w="15" w:type="dxa"/>
              <w:left w:w="15" w:type="dxa"/>
              <w:bottom w:w="0" w:type="dxa"/>
              <w:right w:w="15" w:type="dxa"/>
            </w:tcMar>
            <w:vAlign w:val="bottom"/>
          </w:tcPr>
          <w:p w:rsidR="005E237A" w:rsidRDefault="005E237A" w:rsidP="00DA00F5">
            <w:pPr>
              <w:jc w:val="center"/>
              <w:rPr>
                <w:rFonts w:ascii="Century Gothic" w:eastAsia="Arial Unicode MS" w:hAnsi="Century Gothic" w:cs="Arial"/>
                <w:b/>
                <w:bCs/>
                <w:sz w:val="20"/>
                <w:szCs w:val="20"/>
              </w:rPr>
            </w:pPr>
            <w:r>
              <w:rPr>
                <w:rFonts w:ascii="Century Gothic" w:hAnsi="Century Gothic" w:cs="Arial"/>
                <w:b/>
                <w:bCs/>
                <w:sz w:val="20"/>
                <w:szCs w:val="20"/>
              </w:rPr>
              <w:t>X</w:t>
            </w:r>
          </w:p>
        </w:tc>
        <w:tc>
          <w:tcPr>
            <w:tcW w:w="0" w:type="auto"/>
            <w:tcBorders>
              <w:top w:val="nil"/>
              <w:left w:val="nil"/>
              <w:bottom w:val="nil"/>
              <w:right w:val="nil"/>
            </w:tcBorders>
            <w:shd w:val="clear" w:color="auto" w:fill="FFFFFF"/>
            <w:noWrap/>
            <w:tcMar>
              <w:top w:w="15" w:type="dxa"/>
              <w:left w:w="15" w:type="dxa"/>
              <w:bottom w:w="0" w:type="dxa"/>
              <w:right w:w="15" w:type="dxa"/>
            </w:tcMar>
            <w:vAlign w:val="bottom"/>
          </w:tcPr>
          <w:p w:rsidR="005E237A" w:rsidRDefault="005E237A" w:rsidP="00DA00F5">
            <w:pPr>
              <w:jc w:val="center"/>
              <w:rPr>
                <w:rFonts w:ascii="Century Gothic" w:eastAsia="Arial Unicode MS" w:hAnsi="Century Gothic" w:cs="Arial"/>
                <w:sz w:val="20"/>
                <w:szCs w:val="20"/>
              </w:rPr>
            </w:pPr>
            <w:r>
              <w:rPr>
                <w:rFonts w:ascii="Century Gothic" w:hAnsi="Century Gothic" w:cs="Arial"/>
                <w:sz w:val="20"/>
                <w:szCs w:val="20"/>
              </w:rPr>
              <w:t> </w:t>
            </w:r>
          </w:p>
        </w:tc>
        <w:tc>
          <w:tcPr>
            <w:tcW w:w="0" w:type="auto"/>
            <w:tcBorders>
              <w:top w:val="nil"/>
              <w:left w:val="single" w:sz="4" w:space="0" w:color="auto"/>
              <w:bottom w:val="single" w:sz="4" w:space="0" w:color="auto"/>
              <w:right w:val="single" w:sz="4" w:space="0" w:color="auto"/>
            </w:tcBorders>
            <w:shd w:val="clear" w:color="auto" w:fill="FFFFFF"/>
            <w:noWrap/>
            <w:tcMar>
              <w:top w:w="15" w:type="dxa"/>
              <w:left w:w="15" w:type="dxa"/>
              <w:bottom w:w="0" w:type="dxa"/>
              <w:right w:w="15" w:type="dxa"/>
            </w:tcMar>
            <w:vAlign w:val="bottom"/>
          </w:tcPr>
          <w:p w:rsidR="005E237A" w:rsidRDefault="005E237A" w:rsidP="00DA00F5">
            <w:pPr>
              <w:jc w:val="center"/>
              <w:rPr>
                <w:rFonts w:ascii="Century Gothic" w:eastAsia="Arial Unicode MS" w:hAnsi="Century Gothic" w:cs="Arial"/>
                <w:sz w:val="20"/>
                <w:szCs w:val="20"/>
              </w:rPr>
            </w:pPr>
            <w:r>
              <w:rPr>
                <w:rFonts w:ascii="Century Gothic" w:hAnsi="Century Gothic" w:cs="Arial"/>
                <w:sz w:val="20"/>
                <w:szCs w:val="20"/>
              </w:rPr>
              <w:t> </w:t>
            </w:r>
          </w:p>
        </w:tc>
        <w:tc>
          <w:tcPr>
            <w:tcW w:w="0" w:type="auto"/>
            <w:tcBorders>
              <w:top w:val="nil"/>
              <w:left w:val="nil"/>
              <w:bottom w:val="nil"/>
              <w:right w:val="nil"/>
            </w:tcBorders>
            <w:shd w:val="clear" w:color="auto" w:fill="FFFFFF"/>
            <w:noWrap/>
            <w:tcMar>
              <w:top w:w="15" w:type="dxa"/>
              <w:left w:w="15" w:type="dxa"/>
              <w:bottom w:w="0" w:type="dxa"/>
              <w:right w:w="15" w:type="dxa"/>
            </w:tcMar>
            <w:vAlign w:val="bottom"/>
          </w:tcPr>
          <w:p w:rsidR="005E237A" w:rsidRDefault="005E237A" w:rsidP="00DA00F5">
            <w:pPr>
              <w:jc w:val="center"/>
              <w:rPr>
                <w:rFonts w:ascii="Century Gothic" w:eastAsia="Arial Unicode MS" w:hAnsi="Century Gothic" w:cs="Arial"/>
                <w:sz w:val="20"/>
                <w:szCs w:val="20"/>
              </w:rPr>
            </w:pPr>
            <w:r>
              <w:rPr>
                <w:rFonts w:ascii="Century Gothic" w:hAnsi="Century Gothic" w:cs="Arial"/>
                <w:sz w:val="20"/>
                <w:szCs w:val="20"/>
              </w:rPr>
              <w:t> </w:t>
            </w:r>
          </w:p>
        </w:tc>
        <w:tc>
          <w:tcPr>
            <w:tcW w:w="0" w:type="auto"/>
            <w:tcBorders>
              <w:top w:val="nil"/>
              <w:left w:val="single" w:sz="4" w:space="0" w:color="auto"/>
              <w:bottom w:val="single" w:sz="4" w:space="0" w:color="auto"/>
              <w:right w:val="single" w:sz="8" w:space="0" w:color="auto"/>
            </w:tcBorders>
            <w:shd w:val="clear" w:color="auto" w:fill="FFFFFF"/>
            <w:noWrap/>
            <w:tcMar>
              <w:top w:w="15" w:type="dxa"/>
              <w:left w:w="15" w:type="dxa"/>
              <w:bottom w:w="0" w:type="dxa"/>
              <w:right w:w="15" w:type="dxa"/>
            </w:tcMar>
            <w:vAlign w:val="bottom"/>
          </w:tcPr>
          <w:p w:rsidR="005E237A" w:rsidRDefault="005E237A" w:rsidP="00DA00F5">
            <w:pPr>
              <w:jc w:val="center"/>
              <w:rPr>
                <w:rFonts w:ascii="Century Gothic" w:eastAsia="Arial Unicode MS" w:hAnsi="Century Gothic" w:cs="Arial"/>
                <w:sz w:val="20"/>
                <w:szCs w:val="20"/>
              </w:rPr>
            </w:pPr>
            <w:r>
              <w:rPr>
                <w:rFonts w:ascii="Century Gothic" w:hAnsi="Century Gothic" w:cs="Arial"/>
                <w:sz w:val="20"/>
                <w:szCs w:val="20"/>
              </w:rPr>
              <w:t> </w:t>
            </w:r>
          </w:p>
        </w:tc>
      </w:tr>
      <w:tr w:rsidR="005E237A" w:rsidTr="000659F0">
        <w:trPr>
          <w:trHeight w:val="270"/>
        </w:trPr>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5E237A" w:rsidRDefault="005E237A" w:rsidP="00DA00F5">
            <w:pPr>
              <w:rPr>
                <w:rFonts w:ascii="Century Gothic" w:hAnsi="Century Gothic" w:cs="Arial"/>
                <w:sz w:val="20"/>
                <w:szCs w:val="20"/>
              </w:rPr>
            </w:pPr>
            <w:r>
              <w:rPr>
                <w:rFonts w:ascii="Century Gothic" w:hAnsi="Century Gothic" w:cs="Arial"/>
                <w:sz w:val="20"/>
                <w:szCs w:val="20"/>
              </w:rPr>
              <w:t>PROGETTAZIONE</w:t>
            </w:r>
          </w:p>
        </w:tc>
        <w:tc>
          <w:tcPr>
            <w:tcW w:w="0" w:type="auto"/>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5E237A" w:rsidRDefault="005E237A" w:rsidP="00DA00F5">
            <w:pPr>
              <w:jc w:val="center"/>
              <w:rPr>
                <w:rFonts w:ascii="Century Gothic" w:hAnsi="Century Gothic" w:cs="Arial"/>
                <w:b/>
                <w:bCs/>
                <w:sz w:val="20"/>
                <w:szCs w:val="20"/>
              </w:rPr>
            </w:pPr>
          </w:p>
        </w:tc>
        <w:tc>
          <w:tcPr>
            <w:tcW w:w="0" w:type="auto"/>
            <w:tcBorders>
              <w:top w:val="nil"/>
              <w:left w:val="nil"/>
              <w:bottom w:val="nil"/>
              <w:right w:val="nil"/>
            </w:tcBorders>
            <w:shd w:val="clear" w:color="auto" w:fill="FFFFFF"/>
            <w:noWrap/>
            <w:tcMar>
              <w:top w:w="15" w:type="dxa"/>
              <w:left w:w="15" w:type="dxa"/>
              <w:bottom w:w="0" w:type="dxa"/>
              <w:right w:w="15" w:type="dxa"/>
            </w:tcMar>
            <w:vAlign w:val="bottom"/>
          </w:tcPr>
          <w:p w:rsidR="005E237A" w:rsidRDefault="005E237A" w:rsidP="00DA00F5">
            <w:pPr>
              <w:jc w:val="center"/>
              <w:rPr>
                <w:rFonts w:ascii="Century Gothic" w:hAnsi="Century Gothic" w:cs="Arial"/>
                <w:sz w:val="20"/>
                <w:szCs w:val="20"/>
              </w:rPr>
            </w:pPr>
          </w:p>
        </w:tc>
        <w:tc>
          <w:tcPr>
            <w:tcW w:w="0" w:type="auto"/>
            <w:tcBorders>
              <w:top w:val="nil"/>
              <w:left w:val="single" w:sz="4" w:space="0" w:color="auto"/>
              <w:bottom w:val="single" w:sz="4" w:space="0" w:color="auto"/>
              <w:right w:val="single" w:sz="4" w:space="0" w:color="auto"/>
            </w:tcBorders>
            <w:shd w:val="clear" w:color="auto" w:fill="FFFF99"/>
            <w:noWrap/>
            <w:tcMar>
              <w:top w:w="15" w:type="dxa"/>
              <w:left w:w="15" w:type="dxa"/>
              <w:bottom w:w="0" w:type="dxa"/>
              <w:right w:w="15" w:type="dxa"/>
            </w:tcMar>
            <w:vAlign w:val="bottom"/>
          </w:tcPr>
          <w:p w:rsidR="005E237A" w:rsidRDefault="005E237A" w:rsidP="00DA00F5">
            <w:pPr>
              <w:jc w:val="center"/>
              <w:rPr>
                <w:rFonts w:ascii="Century Gothic" w:hAnsi="Century Gothic" w:cs="Arial"/>
                <w:sz w:val="20"/>
                <w:szCs w:val="20"/>
              </w:rPr>
            </w:pPr>
            <w:r>
              <w:rPr>
                <w:rFonts w:ascii="Century Gothic" w:hAnsi="Century Gothic" w:cs="Arial"/>
                <w:sz w:val="20"/>
                <w:szCs w:val="20"/>
              </w:rPr>
              <w:t>X</w:t>
            </w:r>
          </w:p>
        </w:tc>
        <w:tc>
          <w:tcPr>
            <w:tcW w:w="0" w:type="auto"/>
            <w:tcBorders>
              <w:top w:val="nil"/>
              <w:left w:val="nil"/>
              <w:bottom w:val="nil"/>
              <w:right w:val="nil"/>
            </w:tcBorders>
            <w:shd w:val="clear" w:color="auto" w:fill="FFFFFF"/>
            <w:noWrap/>
            <w:tcMar>
              <w:top w:w="15" w:type="dxa"/>
              <w:left w:w="15" w:type="dxa"/>
              <w:bottom w:w="0" w:type="dxa"/>
              <w:right w:w="15" w:type="dxa"/>
            </w:tcMar>
            <w:vAlign w:val="bottom"/>
          </w:tcPr>
          <w:p w:rsidR="005E237A" w:rsidRDefault="005E237A" w:rsidP="00DA00F5">
            <w:pPr>
              <w:jc w:val="center"/>
              <w:rPr>
                <w:rFonts w:ascii="Century Gothic" w:hAnsi="Century Gothic" w:cs="Arial"/>
                <w:sz w:val="20"/>
                <w:szCs w:val="20"/>
              </w:rPr>
            </w:pPr>
          </w:p>
        </w:tc>
        <w:tc>
          <w:tcPr>
            <w:tcW w:w="0" w:type="auto"/>
            <w:tcBorders>
              <w:top w:val="nil"/>
              <w:left w:val="single" w:sz="4" w:space="0" w:color="auto"/>
              <w:bottom w:val="single" w:sz="4" w:space="0" w:color="auto"/>
              <w:right w:val="single" w:sz="8" w:space="0" w:color="auto"/>
            </w:tcBorders>
            <w:shd w:val="clear" w:color="auto" w:fill="FFFFFF"/>
            <w:noWrap/>
            <w:tcMar>
              <w:top w:w="15" w:type="dxa"/>
              <w:left w:w="15" w:type="dxa"/>
              <w:bottom w:w="0" w:type="dxa"/>
              <w:right w:w="15" w:type="dxa"/>
            </w:tcMar>
            <w:vAlign w:val="bottom"/>
          </w:tcPr>
          <w:p w:rsidR="005E237A" w:rsidRDefault="005E237A" w:rsidP="00DA00F5">
            <w:pPr>
              <w:jc w:val="center"/>
              <w:rPr>
                <w:rFonts w:ascii="Century Gothic" w:hAnsi="Century Gothic" w:cs="Arial"/>
                <w:sz w:val="20"/>
                <w:szCs w:val="20"/>
              </w:rPr>
            </w:pPr>
          </w:p>
        </w:tc>
      </w:tr>
      <w:tr w:rsidR="005E237A" w:rsidTr="000659F0">
        <w:trPr>
          <w:trHeight w:val="270"/>
        </w:trPr>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5E237A" w:rsidRDefault="005E237A" w:rsidP="00DA00F5">
            <w:pPr>
              <w:rPr>
                <w:rFonts w:ascii="Century Gothic" w:eastAsia="Arial Unicode MS" w:hAnsi="Century Gothic" w:cs="Arial"/>
                <w:sz w:val="20"/>
                <w:szCs w:val="20"/>
              </w:rPr>
            </w:pPr>
            <w:r>
              <w:rPr>
                <w:rFonts w:ascii="Century Gothic" w:hAnsi="Century Gothic" w:cs="Arial"/>
                <w:sz w:val="20"/>
                <w:szCs w:val="20"/>
              </w:rPr>
              <w:t xml:space="preserve">VALIDAZIONE </w:t>
            </w:r>
            <w:proofErr w:type="spellStart"/>
            <w:r>
              <w:rPr>
                <w:rFonts w:ascii="Century Gothic" w:hAnsi="Century Gothic" w:cs="Arial"/>
                <w:sz w:val="20"/>
                <w:szCs w:val="20"/>
              </w:rPr>
              <w:t>DI</w:t>
            </w:r>
            <w:proofErr w:type="spellEnd"/>
            <w:r>
              <w:rPr>
                <w:rFonts w:ascii="Century Gothic" w:hAnsi="Century Gothic" w:cs="Arial"/>
                <w:sz w:val="20"/>
                <w:szCs w:val="20"/>
              </w:rPr>
              <w:t xml:space="preserve"> PROGETTI</w:t>
            </w:r>
          </w:p>
        </w:tc>
        <w:tc>
          <w:tcPr>
            <w:tcW w:w="0" w:type="auto"/>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5E237A" w:rsidRDefault="005E237A" w:rsidP="00DA00F5">
            <w:pPr>
              <w:jc w:val="center"/>
              <w:rPr>
                <w:rFonts w:ascii="Century Gothic" w:eastAsia="Arial Unicode MS" w:hAnsi="Century Gothic" w:cs="Arial"/>
                <w:b/>
                <w:bCs/>
                <w:sz w:val="20"/>
                <w:szCs w:val="20"/>
              </w:rPr>
            </w:pPr>
            <w:r>
              <w:rPr>
                <w:rFonts w:ascii="Century Gothic" w:hAnsi="Century Gothic" w:cs="Arial"/>
                <w:b/>
                <w:bCs/>
                <w:sz w:val="20"/>
                <w:szCs w:val="20"/>
              </w:rPr>
              <w:t> </w:t>
            </w:r>
          </w:p>
        </w:tc>
        <w:tc>
          <w:tcPr>
            <w:tcW w:w="0" w:type="auto"/>
            <w:tcBorders>
              <w:top w:val="nil"/>
              <w:left w:val="nil"/>
              <w:bottom w:val="nil"/>
              <w:right w:val="nil"/>
            </w:tcBorders>
            <w:shd w:val="clear" w:color="auto" w:fill="FFFFFF"/>
            <w:noWrap/>
            <w:tcMar>
              <w:top w:w="15" w:type="dxa"/>
              <w:left w:w="15" w:type="dxa"/>
              <w:bottom w:w="0" w:type="dxa"/>
              <w:right w:w="15" w:type="dxa"/>
            </w:tcMar>
            <w:vAlign w:val="bottom"/>
          </w:tcPr>
          <w:p w:rsidR="005E237A" w:rsidRDefault="005E237A" w:rsidP="00DA00F5">
            <w:pPr>
              <w:jc w:val="center"/>
              <w:rPr>
                <w:rFonts w:ascii="Century Gothic" w:eastAsia="Arial Unicode MS" w:hAnsi="Century Gothic" w:cs="Arial"/>
                <w:sz w:val="20"/>
                <w:szCs w:val="20"/>
              </w:rPr>
            </w:pPr>
            <w:r>
              <w:rPr>
                <w:rFonts w:ascii="Century Gothic" w:hAnsi="Century Gothic" w:cs="Arial"/>
                <w:sz w:val="20"/>
                <w:szCs w:val="20"/>
              </w:rPr>
              <w:t> </w:t>
            </w:r>
          </w:p>
        </w:tc>
        <w:tc>
          <w:tcPr>
            <w:tcW w:w="0" w:type="auto"/>
            <w:tcBorders>
              <w:top w:val="nil"/>
              <w:left w:val="single" w:sz="4" w:space="0" w:color="auto"/>
              <w:bottom w:val="single" w:sz="4" w:space="0" w:color="auto"/>
              <w:right w:val="single" w:sz="4" w:space="0" w:color="auto"/>
            </w:tcBorders>
            <w:shd w:val="clear" w:color="auto" w:fill="FFFF99"/>
            <w:noWrap/>
            <w:tcMar>
              <w:top w:w="15" w:type="dxa"/>
              <w:left w:w="15" w:type="dxa"/>
              <w:bottom w:w="0" w:type="dxa"/>
              <w:right w:w="15" w:type="dxa"/>
            </w:tcMar>
            <w:vAlign w:val="bottom"/>
          </w:tcPr>
          <w:p w:rsidR="005E237A" w:rsidRDefault="005E237A" w:rsidP="00DA00F5">
            <w:pPr>
              <w:jc w:val="center"/>
              <w:rPr>
                <w:rFonts w:ascii="Century Gothic" w:eastAsia="Arial Unicode MS" w:hAnsi="Century Gothic" w:cs="Arial"/>
                <w:sz w:val="20"/>
                <w:szCs w:val="20"/>
              </w:rPr>
            </w:pPr>
            <w:r>
              <w:rPr>
                <w:rFonts w:ascii="Century Gothic" w:hAnsi="Century Gothic" w:cs="Arial"/>
                <w:sz w:val="20"/>
                <w:szCs w:val="20"/>
              </w:rPr>
              <w:t>X</w:t>
            </w:r>
          </w:p>
        </w:tc>
        <w:tc>
          <w:tcPr>
            <w:tcW w:w="0" w:type="auto"/>
            <w:tcBorders>
              <w:top w:val="nil"/>
              <w:left w:val="nil"/>
              <w:bottom w:val="nil"/>
              <w:right w:val="nil"/>
            </w:tcBorders>
            <w:shd w:val="clear" w:color="auto" w:fill="FFFFFF"/>
            <w:noWrap/>
            <w:tcMar>
              <w:top w:w="15" w:type="dxa"/>
              <w:left w:w="15" w:type="dxa"/>
              <w:bottom w:w="0" w:type="dxa"/>
              <w:right w:w="15" w:type="dxa"/>
            </w:tcMar>
            <w:vAlign w:val="bottom"/>
          </w:tcPr>
          <w:p w:rsidR="005E237A" w:rsidRDefault="005E237A" w:rsidP="00DA00F5">
            <w:pPr>
              <w:jc w:val="center"/>
              <w:rPr>
                <w:rFonts w:ascii="Century Gothic" w:eastAsia="Arial Unicode MS" w:hAnsi="Century Gothic" w:cs="Arial"/>
                <w:sz w:val="20"/>
                <w:szCs w:val="20"/>
              </w:rPr>
            </w:pPr>
            <w:r>
              <w:rPr>
                <w:rFonts w:ascii="Century Gothic" w:hAnsi="Century Gothic" w:cs="Arial"/>
                <w:sz w:val="20"/>
                <w:szCs w:val="20"/>
              </w:rPr>
              <w:t> </w:t>
            </w:r>
          </w:p>
        </w:tc>
        <w:tc>
          <w:tcPr>
            <w:tcW w:w="0" w:type="auto"/>
            <w:tcBorders>
              <w:top w:val="nil"/>
              <w:left w:val="single" w:sz="4" w:space="0" w:color="auto"/>
              <w:bottom w:val="single" w:sz="4" w:space="0" w:color="auto"/>
              <w:right w:val="single" w:sz="8" w:space="0" w:color="auto"/>
            </w:tcBorders>
            <w:shd w:val="clear" w:color="auto" w:fill="FFFFFF"/>
            <w:noWrap/>
            <w:tcMar>
              <w:top w:w="15" w:type="dxa"/>
              <w:left w:w="15" w:type="dxa"/>
              <w:bottom w:w="0" w:type="dxa"/>
              <w:right w:w="15" w:type="dxa"/>
            </w:tcMar>
            <w:vAlign w:val="bottom"/>
          </w:tcPr>
          <w:p w:rsidR="005E237A" w:rsidRDefault="005E237A" w:rsidP="00DA00F5">
            <w:pPr>
              <w:jc w:val="center"/>
              <w:rPr>
                <w:rFonts w:ascii="Century Gothic" w:eastAsia="Arial Unicode MS" w:hAnsi="Century Gothic" w:cs="Arial"/>
                <w:sz w:val="20"/>
                <w:szCs w:val="20"/>
              </w:rPr>
            </w:pPr>
            <w:r>
              <w:rPr>
                <w:rFonts w:ascii="Century Gothic" w:hAnsi="Century Gothic" w:cs="Arial"/>
                <w:sz w:val="20"/>
                <w:szCs w:val="20"/>
              </w:rPr>
              <w:t> </w:t>
            </w:r>
          </w:p>
        </w:tc>
      </w:tr>
      <w:tr w:rsidR="005E237A" w:rsidTr="000659F0">
        <w:trPr>
          <w:trHeight w:val="270"/>
        </w:trPr>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5E237A" w:rsidRDefault="005E237A" w:rsidP="00DA00F5">
            <w:pPr>
              <w:rPr>
                <w:rFonts w:ascii="Century Gothic" w:eastAsia="Arial Unicode MS" w:hAnsi="Century Gothic" w:cs="Arial"/>
                <w:sz w:val="20"/>
                <w:szCs w:val="20"/>
              </w:rPr>
            </w:pPr>
            <w:r>
              <w:rPr>
                <w:rFonts w:ascii="Century Gothic" w:hAnsi="Century Gothic" w:cs="Arial"/>
                <w:sz w:val="20"/>
                <w:szCs w:val="20"/>
              </w:rPr>
              <w:t>CONSULENZE</w:t>
            </w:r>
          </w:p>
        </w:tc>
        <w:tc>
          <w:tcPr>
            <w:tcW w:w="0" w:type="auto"/>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5E237A" w:rsidRDefault="005E237A" w:rsidP="00DA00F5">
            <w:pPr>
              <w:jc w:val="center"/>
              <w:rPr>
                <w:rFonts w:ascii="Century Gothic" w:eastAsia="Arial Unicode MS" w:hAnsi="Century Gothic" w:cs="Arial"/>
                <w:b/>
                <w:bCs/>
                <w:sz w:val="20"/>
                <w:szCs w:val="20"/>
              </w:rPr>
            </w:pPr>
            <w:r>
              <w:rPr>
                <w:rFonts w:ascii="Century Gothic" w:hAnsi="Century Gothic" w:cs="Arial"/>
                <w:b/>
                <w:bCs/>
                <w:sz w:val="20"/>
                <w:szCs w:val="20"/>
              </w:rPr>
              <w:t> </w:t>
            </w:r>
          </w:p>
        </w:tc>
        <w:tc>
          <w:tcPr>
            <w:tcW w:w="0" w:type="auto"/>
            <w:tcBorders>
              <w:top w:val="nil"/>
              <w:left w:val="nil"/>
              <w:bottom w:val="nil"/>
              <w:right w:val="nil"/>
            </w:tcBorders>
            <w:shd w:val="clear" w:color="auto" w:fill="FFFFFF"/>
            <w:noWrap/>
            <w:tcMar>
              <w:top w:w="15" w:type="dxa"/>
              <w:left w:w="15" w:type="dxa"/>
              <w:bottom w:w="0" w:type="dxa"/>
              <w:right w:w="15" w:type="dxa"/>
            </w:tcMar>
            <w:vAlign w:val="bottom"/>
          </w:tcPr>
          <w:p w:rsidR="005E237A" w:rsidRDefault="005E237A" w:rsidP="00DA00F5">
            <w:pPr>
              <w:jc w:val="center"/>
              <w:rPr>
                <w:rFonts w:ascii="Century Gothic" w:eastAsia="Arial Unicode MS" w:hAnsi="Century Gothic" w:cs="Arial"/>
                <w:sz w:val="20"/>
                <w:szCs w:val="20"/>
              </w:rPr>
            </w:pPr>
            <w:r>
              <w:rPr>
                <w:rFonts w:ascii="Century Gothic" w:hAnsi="Century Gothic" w:cs="Arial"/>
                <w:sz w:val="20"/>
                <w:szCs w:val="20"/>
              </w:rPr>
              <w:t> </w:t>
            </w:r>
          </w:p>
        </w:tc>
        <w:tc>
          <w:tcPr>
            <w:tcW w:w="0" w:type="auto"/>
            <w:tcBorders>
              <w:top w:val="nil"/>
              <w:left w:val="single" w:sz="4" w:space="0" w:color="auto"/>
              <w:bottom w:val="single" w:sz="4" w:space="0" w:color="auto"/>
              <w:right w:val="single" w:sz="4" w:space="0" w:color="auto"/>
            </w:tcBorders>
            <w:shd w:val="clear" w:color="auto" w:fill="FFFF99"/>
            <w:noWrap/>
            <w:tcMar>
              <w:top w:w="15" w:type="dxa"/>
              <w:left w:w="15" w:type="dxa"/>
              <w:bottom w:w="0" w:type="dxa"/>
              <w:right w:w="15" w:type="dxa"/>
            </w:tcMar>
            <w:vAlign w:val="bottom"/>
          </w:tcPr>
          <w:p w:rsidR="005E237A" w:rsidRDefault="005E237A" w:rsidP="00DA00F5">
            <w:pPr>
              <w:jc w:val="center"/>
              <w:rPr>
                <w:rFonts w:ascii="Century Gothic" w:eastAsia="Arial Unicode MS" w:hAnsi="Century Gothic" w:cs="Arial"/>
                <w:sz w:val="20"/>
                <w:szCs w:val="20"/>
              </w:rPr>
            </w:pPr>
          </w:p>
        </w:tc>
        <w:tc>
          <w:tcPr>
            <w:tcW w:w="0" w:type="auto"/>
            <w:tcBorders>
              <w:top w:val="nil"/>
              <w:left w:val="nil"/>
              <w:bottom w:val="nil"/>
              <w:right w:val="nil"/>
            </w:tcBorders>
            <w:shd w:val="clear" w:color="auto" w:fill="FFFFFF"/>
            <w:noWrap/>
            <w:tcMar>
              <w:top w:w="15" w:type="dxa"/>
              <w:left w:w="15" w:type="dxa"/>
              <w:bottom w:w="0" w:type="dxa"/>
              <w:right w:w="15" w:type="dxa"/>
            </w:tcMar>
            <w:vAlign w:val="bottom"/>
          </w:tcPr>
          <w:p w:rsidR="005E237A" w:rsidRDefault="005E237A" w:rsidP="00DA00F5">
            <w:pPr>
              <w:jc w:val="center"/>
              <w:rPr>
                <w:rFonts w:ascii="Century Gothic" w:eastAsia="Arial Unicode MS" w:hAnsi="Century Gothic" w:cs="Arial"/>
                <w:sz w:val="20"/>
                <w:szCs w:val="20"/>
              </w:rPr>
            </w:pPr>
            <w:r>
              <w:rPr>
                <w:rFonts w:ascii="Century Gothic" w:hAnsi="Century Gothic" w:cs="Arial"/>
                <w:sz w:val="20"/>
                <w:szCs w:val="20"/>
              </w:rPr>
              <w:t> </w:t>
            </w:r>
          </w:p>
        </w:tc>
        <w:tc>
          <w:tcPr>
            <w:tcW w:w="0" w:type="auto"/>
            <w:tcBorders>
              <w:top w:val="nil"/>
              <w:left w:val="single" w:sz="4" w:space="0" w:color="auto"/>
              <w:bottom w:val="single" w:sz="4" w:space="0" w:color="auto"/>
              <w:right w:val="single" w:sz="8" w:space="0" w:color="auto"/>
            </w:tcBorders>
            <w:shd w:val="clear" w:color="auto" w:fill="FFFFFF"/>
            <w:noWrap/>
            <w:tcMar>
              <w:top w:w="15" w:type="dxa"/>
              <w:left w:w="15" w:type="dxa"/>
              <w:bottom w:w="0" w:type="dxa"/>
              <w:right w:w="15" w:type="dxa"/>
            </w:tcMar>
            <w:vAlign w:val="bottom"/>
          </w:tcPr>
          <w:p w:rsidR="005E237A" w:rsidRDefault="003F546E" w:rsidP="00DA00F5">
            <w:pPr>
              <w:jc w:val="center"/>
              <w:rPr>
                <w:rFonts w:ascii="Century Gothic" w:eastAsia="Arial Unicode MS" w:hAnsi="Century Gothic" w:cs="Arial"/>
                <w:sz w:val="20"/>
                <w:szCs w:val="20"/>
              </w:rPr>
            </w:pPr>
            <w:r>
              <w:rPr>
                <w:rFonts w:ascii="Century Gothic" w:hAnsi="Century Gothic" w:cs="Arial"/>
                <w:sz w:val="20"/>
                <w:szCs w:val="20"/>
              </w:rPr>
              <w:t>X</w:t>
            </w:r>
            <w:r w:rsidR="005E237A">
              <w:rPr>
                <w:rFonts w:ascii="Century Gothic" w:hAnsi="Century Gothic" w:cs="Arial"/>
                <w:sz w:val="20"/>
                <w:szCs w:val="20"/>
              </w:rPr>
              <w:t> </w:t>
            </w:r>
          </w:p>
        </w:tc>
      </w:tr>
      <w:tr w:rsidR="005E237A" w:rsidTr="000659F0">
        <w:trPr>
          <w:trHeight w:val="270"/>
        </w:trPr>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5E237A" w:rsidRDefault="005E237A" w:rsidP="00DA00F5">
            <w:pPr>
              <w:rPr>
                <w:rFonts w:ascii="Century Gothic" w:eastAsia="Arial Unicode MS" w:hAnsi="Century Gothic" w:cs="Arial"/>
                <w:sz w:val="20"/>
                <w:szCs w:val="20"/>
              </w:rPr>
            </w:pPr>
            <w:r>
              <w:rPr>
                <w:rFonts w:ascii="Century Gothic" w:hAnsi="Century Gothic" w:cs="Arial"/>
                <w:sz w:val="20"/>
                <w:szCs w:val="20"/>
              </w:rPr>
              <w:t>ACUSTICA</w:t>
            </w:r>
          </w:p>
        </w:tc>
        <w:tc>
          <w:tcPr>
            <w:tcW w:w="0" w:type="auto"/>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5E237A" w:rsidRDefault="005E237A" w:rsidP="00DA00F5">
            <w:pPr>
              <w:jc w:val="center"/>
              <w:rPr>
                <w:rFonts w:ascii="Century Gothic" w:eastAsia="Arial Unicode MS" w:hAnsi="Century Gothic" w:cs="Arial"/>
                <w:b/>
                <w:bCs/>
                <w:sz w:val="20"/>
                <w:szCs w:val="20"/>
              </w:rPr>
            </w:pPr>
            <w:r>
              <w:rPr>
                <w:rFonts w:ascii="Century Gothic" w:hAnsi="Century Gothic" w:cs="Arial"/>
                <w:b/>
                <w:bCs/>
                <w:sz w:val="20"/>
                <w:szCs w:val="20"/>
              </w:rPr>
              <w:t> </w:t>
            </w:r>
          </w:p>
        </w:tc>
        <w:tc>
          <w:tcPr>
            <w:tcW w:w="0" w:type="auto"/>
            <w:tcBorders>
              <w:top w:val="nil"/>
              <w:left w:val="nil"/>
              <w:bottom w:val="nil"/>
              <w:right w:val="nil"/>
            </w:tcBorders>
            <w:shd w:val="clear" w:color="auto" w:fill="FFFFFF"/>
            <w:noWrap/>
            <w:tcMar>
              <w:top w:w="15" w:type="dxa"/>
              <w:left w:w="15" w:type="dxa"/>
              <w:bottom w:w="0" w:type="dxa"/>
              <w:right w:w="15" w:type="dxa"/>
            </w:tcMar>
            <w:vAlign w:val="bottom"/>
          </w:tcPr>
          <w:p w:rsidR="005E237A" w:rsidRDefault="005E237A" w:rsidP="00DA00F5">
            <w:pPr>
              <w:jc w:val="center"/>
              <w:rPr>
                <w:rFonts w:ascii="Century Gothic" w:eastAsia="Arial Unicode MS" w:hAnsi="Century Gothic" w:cs="Arial"/>
                <w:sz w:val="20"/>
                <w:szCs w:val="20"/>
              </w:rPr>
            </w:pPr>
            <w:r>
              <w:rPr>
                <w:rFonts w:ascii="Century Gothic" w:hAnsi="Century Gothic" w:cs="Arial"/>
                <w:sz w:val="20"/>
                <w:szCs w:val="20"/>
              </w:rPr>
              <w:t> </w:t>
            </w:r>
          </w:p>
        </w:tc>
        <w:tc>
          <w:tcPr>
            <w:tcW w:w="0" w:type="auto"/>
            <w:tcBorders>
              <w:top w:val="nil"/>
              <w:left w:val="single" w:sz="4" w:space="0" w:color="auto"/>
              <w:bottom w:val="single" w:sz="4" w:space="0" w:color="auto"/>
              <w:right w:val="single" w:sz="4" w:space="0" w:color="auto"/>
            </w:tcBorders>
            <w:shd w:val="clear" w:color="auto" w:fill="FFFF99"/>
            <w:noWrap/>
            <w:tcMar>
              <w:top w:w="15" w:type="dxa"/>
              <w:left w:w="15" w:type="dxa"/>
              <w:bottom w:w="0" w:type="dxa"/>
              <w:right w:w="15" w:type="dxa"/>
            </w:tcMar>
            <w:vAlign w:val="bottom"/>
          </w:tcPr>
          <w:p w:rsidR="005E237A" w:rsidRDefault="005E237A" w:rsidP="00DA00F5">
            <w:pPr>
              <w:jc w:val="center"/>
              <w:rPr>
                <w:rFonts w:ascii="Century Gothic" w:eastAsia="Arial Unicode MS" w:hAnsi="Century Gothic" w:cs="Arial"/>
                <w:sz w:val="20"/>
                <w:szCs w:val="20"/>
              </w:rPr>
            </w:pPr>
            <w:r>
              <w:rPr>
                <w:rFonts w:ascii="Century Gothic" w:hAnsi="Century Gothic" w:cs="Arial"/>
                <w:sz w:val="20"/>
                <w:szCs w:val="20"/>
              </w:rPr>
              <w:t>X</w:t>
            </w:r>
          </w:p>
        </w:tc>
        <w:tc>
          <w:tcPr>
            <w:tcW w:w="0" w:type="auto"/>
            <w:tcBorders>
              <w:top w:val="nil"/>
              <w:left w:val="nil"/>
              <w:bottom w:val="nil"/>
              <w:right w:val="nil"/>
            </w:tcBorders>
            <w:shd w:val="clear" w:color="auto" w:fill="FFFFFF"/>
            <w:noWrap/>
            <w:tcMar>
              <w:top w:w="15" w:type="dxa"/>
              <w:left w:w="15" w:type="dxa"/>
              <w:bottom w:w="0" w:type="dxa"/>
              <w:right w:w="15" w:type="dxa"/>
            </w:tcMar>
            <w:vAlign w:val="bottom"/>
          </w:tcPr>
          <w:p w:rsidR="005E237A" w:rsidRDefault="005E237A" w:rsidP="00DA00F5">
            <w:pPr>
              <w:jc w:val="center"/>
              <w:rPr>
                <w:rFonts w:ascii="Century Gothic" w:eastAsia="Arial Unicode MS" w:hAnsi="Century Gothic" w:cs="Arial"/>
                <w:sz w:val="20"/>
                <w:szCs w:val="20"/>
              </w:rPr>
            </w:pPr>
            <w:r>
              <w:rPr>
                <w:rFonts w:ascii="Century Gothic" w:hAnsi="Century Gothic" w:cs="Arial"/>
                <w:sz w:val="20"/>
                <w:szCs w:val="20"/>
              </w:rPr>
              <w:t> </w:t>
            </w:r>
          </w:p>
        </w:tc>
        <w:tc>
          <w:tcPr>
            <w:tcW w:w="0" w:type="auto"/>
            <w:tcBorders>
              <w:top w:val="nil"/>
              <w:left w:val="single" w:sz="4" w:space="0" w:color="auto"/>
              <w:bottom w:val="single" w:sz="4" w:space="0" w:color="auto"/>
              <w:right w:val="single" w:sz="8" w:space="0" w:color="auto"/>
            </w:tcBorders>
            <w:shd w:val="clear" w:color="auto" w:fill="FFFFFF"/>
            <w:noWrap/>
            <w:tcMar>
              <w:top w:w="15" w:type="dxa"/>
              <w:left w:w="15" w:type="dxa"/>
              <w:bottom w:w="0" w:type="dxa"/>
              <w:right w:w="15" w:type="dxa"/>
            </w:tcMar>
            <w:vAlign w:val="bottom"/>
          </w:tcPr>
          <w:p w:rsidR="005E237A" w:rsidRDefault="005E237A" w:rsidP="00DA00F5">
            <w:pPr>
              <w:jc w:val="center"/>
              <w:rPr>
                <w:rFonts w:ascii="Century Gothic" w:eastAsia="Arial Unicode MS" w:hAnsi="Century Gothic" w:cs="Arial"/>
                <w:sz w:val="20"/>
                <w:szCs w:val="20"/>
              </w:rPr>
            </w:pPr>
            <w:r>
              <w:rPr>
                <w:rFonts w:ascii="Century Gothic" w:hAnsi="Century Gothic" w:cs="Arial"/>
                <w:sz w:val="20"/>
                <w:szCs w:val="20"/>
              </w:rPr>
              <w:t> </w:t>
            </w:r>
          </w:p>
        </w:tc>
      </w:tr>
      <w:tr w:rsidR="005E237A" w:rsidTr="000659F0">
        <w:trPr>
          <w:trHeight w:val="270"/>
        </w:trPr>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5E237A" w:rsidRDefault="005E237A" w:rsidP="00DA00F5">
            <w:pPr>
              <w:rPr>
                <w:rFonts w:ascii="Century Gothic" w:eastAsia="Arial Unicode MS" w:hAnsi="Century Gothic" w:cs="Arial"/>
                <w:sz w:val="20"/>
                <w:szCs w:val="20"/>
              </w:rPr>
            </w:pPr>
            <w:r>
              <w:rPr>
                <w:rFonts w:ascii="Century Gothic" w:hAnsi="Century Gothic" w:cs="Arial"/>
                <w:sz w:val="20"/>
                <w:szCs w:val="20"/>
              </w:rPr>
              <w:t>ATTIVITA' PERITALE GUIDIZIALE ED EXTRAGIUDIZIALE</w:t>
            </w:r>
          </w:p>
        </w:tc>
        <w:tc>
          <w:tcPr>
            <w:tcW w:w="0" w:type="auto"/>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5E237A" w:rsidRDefault="005E237A" w:rsidP="00DA00F5">
            <w:pPr>
              <w:jc w:val="center"/>
              <w:rPr>
                <w:rFonts w:ascii="Century Gothic" w:eastAsia="Arial Unicode MS" w:hAnsi="Century Gothic" w:cs="Arial"/>
                <w:b/>
                <w:bCs/>
                <w:sz w:val="20"/>
                <w:szCs w:val="20"/>
              </w:rPr>
            </w:pPr>
            <w:r>
              <w:rPr>
                <w:rFonts w:ascii="Century Gothic" w:hAnsi="Century Gothic" w:cs="Arial"/>
                <w:b/>
                <w:bCs/>
                <w:sz w:val="20"/>
                <w:szCs w:val="20"/>
              </w:rPr>
              <w:t> </w:t>
            </w:r>
          </w:p>
        </w:tc>
        <w:tc>
          <w:tcPr>
            <w:tcW w:w="0" w:type="auto"/>
            <w:tcBorders>
              <w:top w:val="nil"/>
              <w:left w:val="nil"/>
              <w:bottom w:val="nil"/>
              <w:right w:val="nil"/>
            </w:tcBorders>
            <w:shd w:val="clear" w:color="auto" w:fill="FFFFFF"/>
            <w:noWrap/>
            <w:tcMar>
              <w:top w:w="15" w:type="dxa"/>
              <w:left w:w="15" w:type="dxa"/>
              <w:bottom w:w="0" w:type="dxa"/>
              <w:right w:w="15" w:type="dxa"/>
            </w:tcMar>
            <w:vAlign w:val="bottom"/>
          </w:tcPr>
          <w:p w:rsidR="005E237A" w:rsidRDefault="005E237A" w:rsidP="00DA00F5">
            <w:pPr>
              <w:jc w:val="center"/>
              <w:rPr>
                <w:rFonts w:ascii="Century Gothic" w:eastAsia="Arial Unicode MS" w:hAnsi="Century Gothic" w:cs="Arial"/>
                <w:sz w:val="20"/>
                <w:szCs w:val="20"/>
              </w:rPr>
            </w:pPr>
            <w:r>
              <w:rPr>
                <w:rFonts w:ascii="Century Gothic" w:hAnsi="Century Gothic" w:cs="Arial"/>
                <w:sz w:val="20"/>
                <w:szCs w:val="20"/>
              </w:rPr>
              <w:t> </w:t>
            </w:r>
          </w:p>
        </w:tc>
        <w:tc>
          <w:tcPr>
            <w:tcW w:w="0" w:type="auto"/>
            <w:tcBorders>
              <w:top w:val="nil"/>
              <w:left w:val="single" w:sz="4" w:space="0" w:color="auto"/>
              <w:bottom w:val="single" w:sz="4" w:space="0" w:color="auto"/>
              <w:right w:val="single" w:sz="4" w:space="0" w:color="auto"/>
            </w:tcBorders>
            <w:shd w:val="clear" w:color="auto" w:fill="FFFF99"/>
            <w:noWrap/>
            <w:tcMar>
              <w:top w:w="15" w:type="dxa"/>
              <w:left w:w="15" w:type="dxa"/>
              <w:bottom w:w="0" w:type="dxa"/>
              <w:right w:w="15" w:type="dxa"/>
            </w:tcMar>
            <w:vAlign w:val="bottom"/>
          </w:tcPr>
          <w:p w:rsidR="005E237A" w:rsidRDefault="005E237A" w:rsidP="00DA00F5">
            <w:pPr>
              <w:jc w:val="center"/>
              <w:rPr>
                <w:rFonts w:ascii="Century Gothic" w:eastAsia="Arial Unicode MS" w:hAnsi="Century Gothic" w:cs="Arial"/>
                <w:sz w:val="20"/>
                <w:szCs w:val="20"/>
              </w:rPr>
            </w:pPr>
            <w:r>
              <w:rPr>
                <w:rFonts w:ascii="Century Gothic" w:hAnsi="Century Gothic" w:cs="Arial"/>
                <w:sz w:val="20"/>
                <w:szCs w:val="20"/>
              </w:rPr>
              <w:t>X</w:t>
            </w:r>
          </w:p>
        </w:tc>
        <w:tc>
          <w:tcPr>
            <w:tcW w:w="0" w:type="auto"/>
            <w:tcBorders>
              <w:top w:val="nil"/>
              <w:left w:val="nil"/>
              <w:bottom w:val="nil"/>
              <w:right w:val="nil"/>
            </w:tcBorders>
            <w:shd w:val="clear" w:color="auto" w:fill="FFFFFF"/>
            <w:noWrap/>
            <w:tcMar>
              <w:top w:w="15" w:type="dxa"/>
              <w:left w:w="15" w:type="dxa"/>
              <w:bottom w:w="0" w:type="dxa"/>
              <w:right w:w="15" w:type="dxa"/>
            </w:tcMar>
            <w:vAlign w:val="bottom"/>
          </w:tcPr>
          <w:p w:rsidR="005E237A" w:rsidRDefault="005E237A" w:rsidP="00DA00F5">
            <w:pPr>
              <w:jc w:val="center"/>
              <w:rPr>
                <w:rFonts w:ascii="Century Gothic" w:eastAsia="Arial Unicode MS" w:hAnsi="Century Gothic" w:cs="Arial"/>
                <w:sz w:val="20"/>
                <w:szCs w:val="20"/>
              </w:rPr>
            </w:pPr>
            <w:r>
              <w:rPr>
                <w:rFonts w:ascii="Century Gothic" w:hAnsi="Century Gothic" w:cs="Arial"/>
                <w:sz w:val="20"/>
                <w:szCs w:val="20"/>
              </w:rPr>
              <w:t> </w:t>
            </w:r>
          </w:p>
        </w:tc>
        <w:tc>
          <w:tcPr>
            <w:tcW w:w="0" w:type="auto"/>
            <w:tcBorders>
              <w:top w:val="nil"/>
              <w:left w:val="single" w:sz="4" w:space="0" w:color="auto"/>
              <w:bottom w:val="single" w:sz="4" w:space="0" w:color="auto"/>
              <w:right w:val="single" w:sz="8" w:space="0" w:color="auto"/>
            </w:tcBorders>
            <w:shd w:val="clear" w:color="auto" w:fill="FFFFFF"/>
            <w:noWrap/>
            <w:tcMar>
              <w:top w:w="15" w:type="dxa"/>
              <w:left w:w="15" w:type="dxa"/>
              <w:bottom w:w="0" w:type="dxa"/>
              <w:right w:w="15" w:type="dxa"/>
            </w:tcMar>
            <w:vAlign w:val="bottom"/>
          </w:tcPr>
          <w:p w:rsidR="005E237A" w:rsidRDefault="005E237A" w:rsidP="00DA00F5">
            <w:pPr>
              <w:jc w:val="center"/>
              <w:rPr>
                <w:rFonts w:ascii="Century Gothic" w:eastAsia="Arial Unicode MS" w:hAnsi="Century Gothic" w:cs="Arial"/>
                <w:sz w:val="20"/>
                <w:szCs w:val="20"/>
              </w:rPr>
            </w:pPr>
            <w:r>
              <w:rPr>
                <w:rFonts w:ascii="Century Gothic" w:hAnsi="Century Gothic" w:cs="Arial"/>
                <w:sz w:val="20"/>
                <w:szCs w:val="20"/>
              </w:rPr>
              <w:t> </w:t>
            </w:r>
          </w:p>
        </w:tc>
      </w:tr>
      <w:tr w:rsidR="005E237A" w:rsidTr="000659F0">
        <w:trPr>
          <w:trHeight w:val="270"/>
        </w:trPr>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5E237A" w:rsidRDefault="005E237A" w:rsidP="00DA00F5">
            <w:pPr>
              <w:rPr>
                <w:rFonts w:ascii="Century Gothic" w:eastAsia="Arial Unicode MS" w:hAnsi="Century Gothic" w:cs="Arial"/>
                <w:sz w:val="20"/>
                <w:szCs w:val="20"/>
              </w:rPr>
            </w:pPr>
            <w:r>
              <w:rPr>
                <w:rFonts w:ascii="Century Gothic" w:hAnsi="Century Gothic" w:cs="Arial"/>
                <w:sz w:val="20"/>
                <w:szCs w:val="20"/>
              </w:rPr>
              <w:t>ACCERTAMENTO QUALITATIVO DEI PRODOTTI AGROALIMENTARI</w:t>
            </w:r>
          </w:p>
        </w:tc>
        <w:tc>
          <w:tcPr>
            <w:tcW w:w="0" w:type="auto"/>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5E237A" w:rsidRDefault="005E237A" w:rsidP="00DA00F5">
            <w:pPr>
              <w:jc w:val="center"/>
              <w:rPr>
                <w:rFonts w:ascii="Century Gothic" w:eastAsia="Arial Unicode MS" w:hAnsi="Century Gothic" w:cs="Arial"/>
                <w:b/>
                <w:bCs/>
                <w:sz w:val="20"/>
                <w:szCs w:val="20"/>
              </w:rPr>
            </w:pPr>
            <w:r>
              <w:rPr>
                <w:rFonts w:ascii="Century Gothic" w:hAnsi="Century Gothic" w:cs="Arial"/>
                <w:b/>
                <w:bCs/>
                <w:sz w:val="20"/>
                <w:szCs w:val="20"/>
              </w:rPr>
              <w:t> </w:t>
            </w:r>
          </w:p>
        </w:tc>
        <w:tc>
          <w:tcPr>
            <w:tcW w:w="0" w:type="auto"/>
            <w:tcBorders>
              <w:top w:val="nil"/>
              <w:left w:val="nil"/>
              <w:bottom w:val="nil"/>
              <w:right w:val="nil"/>
            </w:tcBorders>
            <w:shd w:val="clear" w:color="auto" w:fill="FFFFFF"/>
            <w:noWrap/>
            <w:tcMar>
              <w:top w:w="15" w:type="dxa"/>
              <w:left w:w="15" w:type="dxa"/>
              <w:bottom w:w="0" w:type="dxa"/>
              <w:right w:w="15" w:type="dxa"/>
            </w:tcMar>
            <w:vAlign w:val="bottom"/>
          </w:tcPr>
          <w:p w:rsidR="005E237A" w:rsidRDefault="005E237A" w:rsidP="00DA00F5">
            <w:pPr>
              <w:jc w:val="center"/>
              <w:rPr>
                <w:rFonts w:ascii="Century Gothic" w:eastAsia="Arial Unicode MS" w:hAnsi="Century Gothic" w:cs="Arial"/>
                <w:sz w:val="20"/>
                <w:szCs w:val="20"/>
              </w:rPr>
            </w:pPr>
            <w:r>
              <w:rPr>
                <w:rFonts w:ascii="Century Gothic" w:hAnsi="Century Gothic" w:cs="Arial"/>
                <w:sz w:val="20"/>
                <w:szCs w:val="20"/>
              </w:rPr>
              <w:t> </w:t>
            </w:r>
          </w:p>
        </w:tc>
        <w:tc>
          <w:tcPr>
            <w:tcW w:w="0" w:type="auto"/>
            <w:tcBorders>
              <w:top w:val="nil"/>
              <w:left w:val="single" w:sz="4" w:space="0" w:color="auto"/>
              <w:bottom w:val="single" w:sz="4" w:space="0" w:color="auto"/>
              <w:right w:val="single" w:sz="4" w:space="0" w:color="auto"/>
            </w:tcBorders>
            <w:shd w:val="clear" w:color="auto" w:fill="FFFF99"/>
            <w:noWrap/>
            <w:tcMar>
              <w:top w:w="15" w:type="dxa"/>
              <w:left w:w="15" w:type="dxa"/>
              <w:bottom w:w="0" w:type="dxa"/>
              <w:right w:w="15" w:type="dxa"/>
            </w:tcMar>
            <w:vAlign w:val="bottom"/>
          </w:tcPr>
          <w:p w:rsidR="005E237A" w:rsidRDefault="005E237A" w:rsidP="00DA00F5">
            <w:pPr>
              <w:jc w:val="center"/>
              <w:rPr>
                <w:rFonts w:ascii="Century Gothic" w:eastAsia="Arial Unicode MS" w:hAnsi="Century Gothic" w:cs="Arial"/>
                <w:sz w:val="20"/>
                <w:szCs w:val="20"/>
              </w:rPr>
            </w:pPr>
            <w:r>
              <w:rPr>
                <w:rFonts w:ascii="Century Gothic" w:hAnsi="Century Gothic" w:cs="Arial"/>
                <w:sz w:val="20"/>
                <w:szCs w:val="20"/>
              </w:rPr>
              <w:t>X</w:t>
            </w:r>
          </w:p>
        </w:tc>
        <w:tc>
          <w:tcPr>
            <w:tcW w:w="0" w:type="auto"/>
            <w:tcBorders>
              <w:top w:val="nil"/>
              <w:left w:val="nil"/>
              <w:bottom w:val="nil"/>
              <w:right w:val="nil"/>
            </w:tcBorders>
            <w:shd w:val="clear" w:color="auto" w:fill="FFFFFF"/>
            <w:noWrap/>
            <w:tcMar>
              <w:top w:w="15" w:type="dxa"/>
              <w:left w:w="15" w:type="dxa"/>
              <w:bottom w:w="0" w:type="dxa"/>
              <w:right w:w="15" w:type="dxa"/>
            </w:tcMar>
            <w:vAlign w:val="bottom"/>
          </w:tcPr>
          <w:p w:rsidR="005E237A" w:rsidRDefault="005E237A" w:rsidP="00DA00F5">
            <w:pPr>
              <w:jc w:val="center"/>
              <w:rPr>
                <w:rFonts w:ascii="Century Gothic" w:eastAsia="Arial Unicode MS" w:hAnsi="Century Gothic" w:cs="Arial"/>
                <w:sz w:val="20"/>
                <w:szCs w:val="20"/>
              </w:rPr>
            </w:pPr>
            <w:r>
              <w:rPr>
                <w:rFonts w:ascii="Century Gothic" w:hAnsi="Century Gothic" w:cs="Arial"/>
                <w:sz w:val="20"/>
                <w:szCs w:val="20"/>
              </w:rPr>
              <w:t> </w:t>
            </w:r>
          </w:p>
        </w:tc>
        <w:tc>
          <w:tcPr>
            <w:tcW w:w="0" w:type="auto"/>
            <w:tcBorders>
              <w:top w:val="nil"/>
              <w:left w:val="single" w:sz="4" w:space="0" w:color="auto"/>
              <w:bottom w:val="single" w:sz="4" w:space="0" w:color="auto"/>
              <w:right w:val="single" w:sz="8" w:space="0" w:color="auto"/>
            </w:tcBorders>
            <w:shd w:val="clear" w:color="auto" w:fill="FFFFFF"/>
            <w:noWrap/>
            <w:tcMar>
              <w:top w:w="15" w:type="dxa"/>
              <w:left w:w="15" w:type="dxa"/>
              <w:bottom w:w="0" w:type="dxa"/>
              <w:right w:w="15" w:type="dxa"/>
            </w:tcMar>
            <w:vAlign w:val="bottom"/>
          </w:tcPr>
          <w:p w:rsidR="005E237A" w:rsidRDefault="005E237A" w:rsidP="00DA00F5">
            <w:pPr>
              <w:jc w:val="center"/>
              <w:rPr>
                <w:rFonts w:ascii="Century Gothic" w:eastAsia="Arial Unicode MS" w:hAnsi="Century Gothic" w:cs="Arial"/>
                <w:sz w:val="20"/>
                <w:szCs w:val="20"/>
              </w:rPr>
            </w:pPr>
            <w:r>
              <w:rPr>
                <w:rFonts w:ascii="Century Gothic" w:hAnsi="Century Gothic" w:cs="Arial"/>
                <w:sz w:val="20"/>
                <w:szCs w:val="20"/>
              </w:rPr>
              <w:t> </w:t>
            </w:r>
          </w:p>
        </w:tc>
      </w:tr>
      <w:tr w:rsidR="005E237A" w:rsidTr="000659F0">
        <w:trPr>
          <w:trHeight w:val="270"/>
        </w:trPr>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5E237A" w:rsidRDefault="005E237A" w:rsidP="00DA00F5">
            <w:pPr>
              <w:rPr>
                <w:rFonts w:ascii="Century Gothic" w:hAnsi="Century Gothic" w:cs="Arial"/>
                <w:sz w:val="20"/>
                <w:szCs w:val="20"/>
              </w:rPr>
            </w:pPr>
            <w:r>
              <w:rPr>
                <w:rFonts w:ascii="Century Gothic" w:hAnsi="Century Gothic" w:cs="Arial"/>
                <w:sz w:val="20"/>
                <w:szCs w:val="20"/>
              </w:rPr>
              <w:t>ATTIVITA’ IN AMBITO CATASTALE</w:t>
            </w:r>
          </w:p>
        </w:tc>
        <w:tc>
          <w:tcPr>
            <w:tcW w:w="0" w:type="auto"/>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5E237A" w:rsidRDefault="005E237A" w:rsidP="00DA00F5">
            <w:pPr>
              <w:jc w:val="center"/>
              <w:rPr>
                <w:rFonts w:ascii="Century Gothic" w:hAnsi="Century Gothic" w:cs="Arial"/>
                <w:b/>
                <w:bCs/>
                <w:sz w:val="20"/>
                <w:szCs w:val="20"/>
              </w:rPr>
            </w:pPr>
          </w:p>
        </w:tc>
        <w:tc>
          <w:tcPr>
            <w:tcW w:w="0" w:type="auto"/>
            <w:tcBorders>
              <w:top w:val="nil"/>
              <w:left w:val="nil"/>
              <w:bottom w:val="nil"/>
              <w:right w:val="nil"/>
            </w:tcBorders>
            <w:shd w:val="clear" w:color="auto" w:fill="FFFFFF"/>
            <w:noWrap/>
            <w:tcMar>
              <w:top w:w="15" w:type="dxa"/>
              <w:left w:w="15" w:type="dxa"/>
              <w:bottom w:w="0" w:type="dxa"/>
              <w:right w:w="15" w:type="dxa"/>
            </w:tcMar>
            <w:vAlign w:val="bottom"/>
          </w:tcPr>
          <w:p w:rsidR="005E237A" w:rsidRDefault="005E237A" w:rsidP="00DA00F5">
            <w:pPr>
              <w:jc w:val="center"/>
              <w:rPr>
                <w:rFonts w:ascii="Century Gothic" w:hAnsi="Century Gothic" w:cs="Arial"/>
                <w:sz w:val="20"/>
                <w:szCs w:val="20"/>
              </w:rPr>
            </w:pPr>
          </w:p>
        </w:tc>
        <w:tc>
          <w:tcPr>
            <w:tcW w:w="0" w:type="auto"/>
            <w:tcBorders>
              <w:top w:val="nil"/>
              <w:left w:val="single" w:sz="4" w:space="0" w:color="auto"/>
              <w:bottom w:val="single" w:sz="4" w:space="0" w:color="auto"/>
              <w:right w:val="single" w:sz="4" w:space="0" w:color="auto"/>
            </w:tcBorders>
            <w:shd w:val="clear" w:color="auto" w:fill="FFFFFF"/>
            <w:noWrap/>
            <w:tcMar>
              <w:top w:w="15" w:type="dxa"/>
              <w:left w:w="15" w:type="dxa"/>
              <w:bottom w:w="0" w:type="dxa"/>
              <w:right w:w="15" w:type="dxa"/>
            </w:tcMar>
            <w:vAlign w:val="bottom"/>
          </w:tcPr>
          <w:p w:rsidR="005E237A" w:rsidRDefault="005E237A" w:rsidP="00DA00F5">
            <w:pPr>
              <w:jc w:val="center"/>
              <w:rPr>
                <w:rFonts w:ascii="Century Gothic" w:hAnsi="Century Gothic" w:cs="Arial"/>
                <w:sz w:val="20"/>
                <w:szCs w:val="20"/>
              </w:rPr>
            </w:pPr>
          </w:p>
        </w:tc>
        <w:tc>
          <w:tcPr>
            <w:tcW w:w="0" w:type="auto"/>
            <w:tcBorders>
              <w:top w:val="nil"/>
              <w:left w:val="nil"/>
              <w:bottom w:val="nil"/>
              <w:right w:val="nil"/>
            </w:tcBorders>
            <w:shd w:val="clear" w:color="auto" w:fill="FFFFFF"/>
            <w:noWrap/>
            <w:tcMar>
              <w:top w:w="15" w:type="dxa"/>
              <w:left w:w="15" w:type="dxa"/>
              <w:bottom w:w="0" w:type="dxa"/>
              <w:right w:w="15" w:type="dxa"/>
            </w:tcMar>
            <w:vAlign w:val="bottom"/>
          </w:tcPr>
          <w:p w:rsidR="005E237A" w:rsidRDefault="005E237A" w:rsidP="00DA00F5">
            <w:pPr>
              <w:jc w:val="center"/>
              <w:rPr>
                <w:rFonts w:ascii="Century Gothic" w:hAnsi="Century Gothic" w:cs="Arial"/>
                <w:sz w:val="20"/>
                <w:szCs w:val="20"/>
              </w:rPr>
            </w:pPr>
          </w:p>
        </w:tc>
        <w:tc>
          <w:tcPr>
            <w:tcW w:w="0" w:type="auto"/>
            <w:tcBorders>
              <w:top w:val="nil"/>
              <w:left w:val="single" w:sz="4" w:space="0" w:color="auto"/>
              <w:bottom w:val="single" w:sz="4" w:space="0" w:color="auto"/>
              <w:right w:val="single" w:sz="8" w:space="0" w:color="auto"/>
            </w:tcBorders>
            <w:shd w:val="clear" w:color="auto" w:fill="CCFFFF"/>
            <w:noWrap/>
            <w:tcMar>
              <w:top w:w="15" w:type="dxa"/>
              <w:left w:w="15" w:type="dxa"/>
              <w:bottom w:w="0" w:type="dxa"/>
              <w:right w:w="15" w:type="dxa"/>
            </w:tcMar>
            <w:vAlign w:val="bottom"/>
          </w:tcPr>
          <w:p w:rsidR="005E237A" w:rsidRDefault="005E237A" w:rsidP="00DA00F5">
            <w:pPr>
              <w:jc w:val="center"/>
              <w:rPr>
                <w:rFonts w:ascii="Century Gothic" w:eastAsia="Arial Unicode MS" w:hAnsi="Century Gothic" w:cs="Arial"/>
                <w:sz w:val="20"/>
                <w:szCs w:val="20"/>
              </w:rPr>
            </w:pPr>
            <w:r>
              <w:rPr>
                <w:rFonts w:ascii="Century Gothic" w:hAnsi="Century Gothic" w:cs="Arial"/>
                <w:sz w:val="20"/>
                <w:szCs w:val="20"/>
              </w:rPr>
              <w:t>X</w:t>
            </w:r>
          </w:p>
        </w:tc>
      </w:tr>
      <w:tr w:rsidR="005E237A" w:rsidTr="000659F0">
        <w:trPr>
          <w:trHeight w:val="270"/>
        </w:trPr>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5E237A" w:rsidRDefault="005E237A" w:rsidP="00DA00F5">
            <w:pPr>
              <w:rPr>
                <w:rFonts w:ascii="Century Gothic" w:hAnsi="Century Gothic" w:cs="Arial"/>
                <w:sz w:val="20"/>
                <w:szCs w:val="20"/>
              </w:rPr>
            </w:pPr>
            <w:r>
              <w:rPr>
                <w:rFonts w:ascii="Century Gothic" w:hAnsi="Century Gothic" w:cs="Arial"/>
                <w:sz w:val="20"/>
                <w:szCs w:val="20"/>
              </w:rPr>
              <w:t>PERIZIE</w:t>
            </w:r>
          </w:p>
        </w:tc>
        <w:tc>
          <w:tcPr>
            <w:tcW w:w="0" w:type="auto"/>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5E237A" w:rsidRDefault="005E237A" w:rsidP="00DA00F5">
            <w:pPr>
              <w:jc w:val="center"/>
              <w:rPr>
                <w:rFonts w:ascii="Century Gothic" w:hAnsi="Century Gothic" w:cs="Arial"/>
                <w:b/>
                <w:bCs/>
                <w:sz w:val="20"/>
                <w:szCs w:val="20"/>
              </w:rPr>
            </w:pPr>
          </w:p>
        </w:tc>
        <w:tc>
          <w:tcPr>
            <w:tcW w:w="0" w:type="auto"/>
            <w:tcBorders>
              <w:top w:val="nil"/>
              <w:left w:val="nil"/>
              <w:bottom w:val="nil"/>
              <w:right w:val="nil"/>
            </w:tcBorders>
            <w:shd w:val="clear" w:color="auto" w:fill="FFFFFF"/>
            <w:noWrap/>
            <w:tcMar>
              <w:top w:w="15" w:type="dxa"/>
              <w:left w:w="15" w:type="dxa"/>
              <w:bottom w:w="0" w:type="dxa"/>
              <w:right w:w="15" w:type="dxa"/>
            </w:tcMar>
            <w:vAlign w:val="bottom"/>
          </w:tcPr>
          <w:p w:rsidR="005E237A" w:rsidRDefault="005E237A" w:rsidP="00DA00F5">
            <w:pPr>
              <w:jc w:val="center"/>
              <w:rPr>
                <w:rFonts w:ascii="Century Gothic" w:hAnsi="Century Gothic" w:cs="Arial"/>
                <w:sz w:val="20"/>
                <w:szCs w:val="20"/>
              </w:rPr>
            </w:pPr>
          </w:p>
        </w:tc>
        <w:tc>
          <w:tcPr>
            <w:tcW w:w="0" w:type="auto"/>
            <w:tcBorders>
              <w:top w:val="nil"/>
              <w:left w:val="single" w:sz="4" w:space="0" w:color="auto"/>
              <w:bottom w:val="single" w:sz="4" w:space="0" w:color="auto"/>
              <w:right w:val="single" w:sz="4" w:space="0" w:color="auto"/>
            </w:tcBorders>
            <w:shd w:val="clear" w:color="auto" w:fill="FFFFFF"/>
            <w:noWrap/>
            <w:tcMar>
              <w:top w:w="15" w:type="dxa"/>
              <w:left w:w="15" w:type="dxa"/>
              <w:bottom w:w="0" w:type="dxa"/>
              <w:right w:w="15" w:type="dxa"/>
            </w:tcMar>
            <w:vAlign w:val="bottom"/>
          </w:tcPr>
          <w:p w:rsidR="005E237A" w:rsidRDefault="005E237A" w:rsidP="00DA00F5">
            <w:pPr>
              <w:jc w:val="center"/>
              <w:rPr>
                <w:rFonts w:ascii="Century Gothic" w:hAnsi="Century Gothic" w:cs="Arial"/>
                <w:sz w:val="20"/>
                <w:szCs w:val="20"/>
              </w:rPr>
            </w:pPr>
          </w:p>
        </w:tc>
        <w:tc>
          <w:tcPr>
            <w:tcW w:w="0" w:type="auto"/>
            <w:tcBorders>
              <w:top w:val="nil"/>
              <w:left w:val="nil"/>
              <w:bottom w:val="nil"/>
              <w:right w:val="nil"/>
            </w:tcBorders>
            <w:shd w:val="clear" w:color="auto" w:fill="FFFFFF"/>
            <w:noWrap/>
            <w:tcMar>
              <w:top w:w="15" w:type="dxa"/>
              <w:left w:w="15" w:type="dxa"/>
              <w:bottom w:w="0" w:type="dxa"/>
              <w:right w:w="15" w:type="dxa"/>
            </w:tcMar>
            <w:vAlign w:val="bottom"/>
          </w:tcPr>
          <w:p w:rsidR="005E237A" w:rsidRDefault="005E237A" w:rsidP="00DA00F5">
            <w:pPr>
              <w:jc w:val="center"/>
              <w:rPr>
                <w:rFonts w:ascii="Century Gothic" w:hAnsi="Century Gothic" w:cs="Arial"/>
                <w:sz w:val="20"/>
                <w:szCs w:val="20"/>
              </w:rPr>
            </w:pPr>
          </w:p>
        </w:tc>
        <w:tc>
          <w:tcPr>
            <w:tcW w:w="0" w:type="auto"/>
            <w:tcBorders>
              <w:top w:val="nil"/>
              <w:left w:val="single" w:sz="4" w:space="0" w:color="auto"/>
              <w:bottom w:val="single" w:sz="4" w:space="0" w:color="auto"/>
              <w:right w:val="single" w:sz="8" w:space="0" w:color="auto"/>
            </w:tcBorders>
            <w:shd w:val="clear" w:color="auto" w:fill="CCFFFF"/>
            <w:noWrap/>
            <w:tcMar>
              <w:top w:w="15" w:type="dxa"/>
              <w:left w:w="15" w:type="dxa"/>
              <w:bottom w:w="0" w:type="dxa"/>
              <w:right w:w="15" w:type="dxa"/>
            </w:tcMar>
            <w:vAlign w:val="bottom"/>
          </w:tcPr>
          <w:p w:rsidR="005E237A" w:rsidRDefault="005E237A" w:rsidP="00DA00F5">
            <w:pPr>
              <w:jc w:val="center"/>
              <w:rPr>
                <w:rFonts w:ascii="Century Gothic" w:eastAsia="Arial Unicode MS" w:hAnsi="Century Gothic" w:cs="Arial"/>
                <w:sz w:val="20"/>
                <w:szCs w:val="20"/>
              </w:rPr>
            </w:pPr>
            <w:r>
              <w:rPr>
                <w:rFonts w:ascii="Century Gothic" w:hAnsi="Century Gothic" w:cs="Arial"/>
                <w:sz w:val="20"/>
                <w:szCs w:val="20"/>
              </w:rPr>
              <w:t>X</w:t>
            </w:r>
          </w:p>
        </w:tc>
      </w:tr>
      <w:tr w:rsidR="005E237A" w:rsidTr="000659F0">
        <w:trPr>
          <w:trHeight w:val="270"/>
        </w:trPr>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5E237A" w:rsidRDefault="005E237A" w:rsidP="00DA00F5">
            <w:pPr>
              <w:rPr>
                <w:rFonts w:ascii="Century Gothic" w:eastAsia="Arial Unicode MS" w:hAnsi="Century Gothic" w:cs="Arial"/>
                <w:sz w:val="20"/>
                <w:szCs w:val="20"/>
              </w:rPr>
            </w:pPr>
            <w:r>
              <w:rPr>
                <w:rFonts w:ascii="Century Gothic" w:hAnsi="Century Gothic" w:cs="Arial"/>
                <w:sz w:val="20"/>
                <w:szCs w:val="20"/>
              </w:rPr>
              <w:t xml:space="preserve">ATTIVITA' </w:t>
            </w:r>
            <w:proofErr w:type="spellStart"/>
            <w:r>
              <w:rPr>
                <w:rFonts w:ascii="Century Gothic" w:hAnsi="Century Gothic" w:cs="Arial"/>
                <w:sz w:val="20"/>
                <w:szCs w:val="20"/>
              </w:rPr>
              <w:t>DI</w:t>
            </w:r>
            <w:proofErr w:type="spellEnd"/>
            <w:r>
              <w:rPr>
                <w:rFonts w:ascii="Century Gothic" w:hAnsi="Century Gothic" w:cs="Arial"/>
                <w:sz w:val="20"/>
                <w:szCs w:val="20"/>
              </w:rPr>
              <w:t xml:space="preserve"> CERTIFICAZIONE</w:t>
            </w:r>
          </w:p>
        </w:tc>
        <w:tc>
          <w:tcPr>
            <w:tcW w:w="0" w:type="auto"/>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5E237A" w:rsidRDefault="005E237A" w:rsidP="00DA00F5">
            <w:pPr>
              <w:jc w:val="center"/>
              <w:rPr>
                <w:rFonts w:ascii="Century Gothic" w:eastAsia="Arial Unicode MS" w:hAnsi="Century Gothic" w:cs="Arial"/>
                <w:b/>
                <w:bCs/>
                <w:sz w:val="20"/>
                <w:szCs w:val="20"/>
              </w:rPr>
            </w:pPr>
            <w:r>
              <w:rPr>
                <w:rFonts w:ascii="Century Gothic" w:hAnsi="Century Gothic" w:cs="Arial"/>
                <w:b/>
                <w:bCs/>
                <w:sz w:val="20"/>
                <w:szCs w:val="20"/>
              </w:rPr>
              <w:t> </w:t>
            </w:r>
          </w:p>
        </w:tc>
        <w:tc>
          <w:tcPr>
            <w:tcW w:w="0" w:type="auto"/>
            <w:tcBorders>
              <w:top w:val="nil"/>
              <w:left w:val="nil"/>
              <w:bottom w:val="nil"/>
              <w:right w:val="nil"/>
            </w:tcBorders>
            <w:shd w:val="clear" w:color="auto" w:fill="FFFFFF"/>
            <w:noWrap/>
            <w:tcMar>
              <w:top w:w="15" w:type="dxa"/>
              <w:left w:w="15" w:type="dxa"/>
              <w:bottom w:w="0" w:type="dxa"/>
              <w:right w:w="15" w:type="dxa"/>
            </w:tcMar>
            <w:vAlign w:val="bottom"/>
          </w:tcPr>
          <w:p w:rsidR="005E237A" w:rsidRDefault="005E237A" w:rsidP="00DA00F5">
            <w:pPr>
              <w:jc w:val="center"/>
              <w:rPr>
                <w:rFonts w:ascii="Century Gothic" w:eastAsia="Arial Unicode MS" w:hAnsi="Century Gothic" w:cs="Arial"/>
                <w:sz w:val="20"/>
                <w:szCs w:val="20"/>
              </w:rPr>
            </w:pPr>
            <w:r>
              <w:rPr>
                <w:rFonts w:ascii="Century Gothic" w:hAnsi="Century Gothic" w:cs="Arial"/>
                <w:sz w:val="20"/>
                <w:szCs w:val="20"/>
              </w:rPr>
              <w:t> </w:t>
            </w:r>
          </w:p>
        </w:tc>
        <w:tc>
          <w:tcPr>
            <w:tcW w:w="0" w:type="auto"/>
            <w:tcBorders>
              <w:top w:val="nil"/>
              <w:left w:val="single" w:sz="4" w:space="0" w:color="auto"/>
              <w:bottom w:val="single" w:sz="4" w:space="0" w:color="auto"/>
              <w:right w:val="single" w:sz="4" w:space="0" w:color="auto"/>
            </w:tcBorders>
            <w:shd w:val="clear" w:color="auto" w:fill="FFFFFF"/>
            <w:noWrap/>
            <w:tcMar>
              <w:top w:w="15" w:type="dxa"/>
              <w:left w:w="15" w:type="dxa"/>
              <w:bottom w:w="0" w:type="dxa"/>
              <w:right w:w="15" w:type="dxa"/>
            </w:tcMar>
            <w:vAlign w:val="bottom"/>
          </w:tcPr>
          <w:p w:rsidR="005E237A" w:rsidRDefault="005E237A" w:rsidP="00DA00F5">
            <w:pPr>
              <w:jc w:val="center"/>
              <w:rPr>
                <w:rFonts w:ascii="Century Gothic" w:eastAsia="Arial Unicode MS" w:hAnsi="Century Gothic" w:cs="Arial"/>
                <w:sz w:val="20"/>
                <w:szCs w:val="20"/>
              </w:rPr>
            </w:pPr>
            <w:r>
              <w:rPr>
                <w:rFonts w:ascii="Century Gothic" w:hAnsi="Century Gothic" w:cs="Arial"/>
                <w:sz w:val="20"/>
                <w:szCs w:val="20"/>
              </w:rPr>
              <w:t> </w:t>
            </w:r>
          </w:p>
        </w:tc>
        <w:tc>
          <w:tcPr>
            <w:tcW w:w="0" w:type="auto"/>
            <w:tcBorders>
              <w:top w:val="nil"/>
              <w:left w:val="nil"/>
              <w:bottom w:val="nil"/>
              <w:right w:val="nil"/>
            </w:tcBorders>
            <w:shd w:val="clear" w:color="auto" w:fill="FFFFFF"/>
            <w:noWrap/>
            <w:tcMar>
              <w:top w:w="15" w:type="dxa"/>
              <w:left w:w="15" w:type="dxa"/>
              <w:bottom w:w="0" w:type="dxa"/>
              <w:right w:w="15" w:type="dxa"/>
            </w:tcMar>
            <w:vAlign w:val="bottom"/>
          </w:tcPr>
          <w:p w:rsidR="005E237A" w:rsidRDefault="005E237A" w:rsidP="00DA00F5">
            <w:pPr>
              <w:jc w:val="center"/>
              <w:rPr>
                <w:rFonts w:ascii="Century Gothic" w:eastAsia="Arial Unicode MS" w:hAnsi="Century Gothic" w:cs="Arial"/>
                <w:sz w:val="20"/>
                <w:szCs w:val="20"/>
              </w:rPr>
            </w:pPr>
            <w:r>
              <w:rPr>
                <w:rFonts w:ascii="Century Gothic" w:hAnsi="Century Gothic" w:cs="Arial"/>
                <w:sz w:val="20"/>
                <w:szCs w:val="20"/>
              </w:rPr>
              <w:t> </w:t>
            </w:r>
          </w:p>
        </w:tc>
        <w:tc>
          <w:tcPr>
            <w:tcW w:w="0" w:type="auto"/>
            <w:tcBorders>
              <w:top w:val="nil"/>
              <w:left w:val="single" w:sz="4" w:space="0" w:color="auto"/>
              <w:bottom w:val="single" w:sz="4" w:space="0" w:color="auto"/>
              <w:right w:val="single" w:sz="8" w:space="0" w:color="auto"/>
            </w:tcBorders>
            <w:shd w:val="clear" w:color="auto" w:fill="CCFFFF"/>
            <w:noWrap/>
            <w:tcMar>
              <w:top w:w="15" w:type="dxa"/>
              <w:left w:w="15" w:type="dxa"/>
              <w:bottom w:w="0" w:type="dxa"/>
              <w:right w:w="15" w:type="dxa"/>
            </w:tcMar>
            <w:vAlign w:val="bottom"/>
          </w:tcPr>
          <w:p w:rsidR="005E237A" w:rsidRDefault="005E237A" w:rsidP="00DA00F5">
            <w:pPr>
              <w:jc w:val="center"/>
              <w:rPr>
                <w:rFonts w:ascii="Century Gothic" w:eastAsia="Arial Unicode MS" w:hAnsi="Century Gothic" w:cs="Arial"/>
                <w:sz w:val="20"/>
                <w:szCs w:val="20"/>
              </w:rPr>
            </w:pPr>
            <w:r>
              <w:rPr>
                <w:rFonts w:ascii="Century Gothic" w:hAnsi="Century Gothic" w:cs="Arial"/>
                <w:sz w:val="20"/>
                <w:szCs w:val="20"/>
              </w:rPr>
              <w:t> x</w:t>
            </w:r>
          </w:p>
        </w:tc>
      </w:tr>
    </w:tbl>
    <w:p w:rsidR="005E237A" w:rsidRDefault="005E237A" w:rsidP="005E237A">
      <w:pPr>
        <w:pStyle w:val="Default"/>
        <w:spacing w:after="228"/>
        <w:ind w:left="15" w:hanging="30"/>
        <w:jc w:val="center"/>
        <w:rPr>
          <w:b/>
          <w:bCs/>
          <w:i/>
          <w:iCs/>
          <w:color w:val="0000FF"/>
          <w:szCs w:val="22"/>
        </w:rPr>
      </w:pPr>
    </w:p>
    <w:p w:rsidR="005E237A" w:rsidRDefault="005E237A" w:rsidP="005E237A">
      <w:pPr>
        <w:pStyle w:val="Default"/>
        <w:spacing w:after="228"/>
        <w:ind w:left="15" w:hanging="30"/>
        <w:jc w:val="center"/>
        <w:rPr>
          <w:b/>
          <w:bCs/>
          <w:i/>
          <w:iCs/>
          <w:color w:val="0000FF"/>
          <w:szCs w:val="22"/>
        </w:rPr>
      </w:pPr>
      <w:r>
        <w:rPr>
          <w:b/>
          <w:bCs/>
          <w:i/>
          <w:iCs/>
          <w:color w:val="0000FF"/>
          <w:szCs w:val="22"/>
        </w:rPr>
        <w:t>(Definire massimali e criterio di tassazione)</w:t>
      </w:r>
    </w:p>
    <w:p w:rsidR="005E237A" w:rsidRDefault="005E237A" w:rsidP="005E237A">
      <w:pPr>
        <w:pStyle w:val="Default"/>
        <w:spacing w:after="228"/>
        <w:ind w:left="15" w:hanging="30"/>
        <w:jc w:val="center"/>
        <w:rPr>
          <w:b/>
          <w:bCs/>
          <w:i/>
          <w:iCs/>
          <w:color w:val="0000FF"/>
          <w:szCs w:val="22"/>
        </w:rPr>
      </w:pPr>
      <w:r>
        <w:rPr>
          <w:b/>
          <w:bCs/>
          <w:i/>
          <w:iCs/>
          <w:color w:val="0000FF"/>
          <w:szCs w:val="22"/>
        </w:rPr>
        <w:t xml:space="preserve"> </w:t>
      </w:r>
    </w:p>
    <w:p w:rsidR="005E237A" w:rsidRDefault="005E237A" w:rsidP="005E237A">
      <w:pPr>
        <w:pStyle w:val="Default"/>
        <w:spacing w:after="228"/>
        <w:ind w:left="15" w:hanging="30"/>
        <w:rPr>
          <w:b/>
          <w:bCs/>
          <w:i/>
          <w:iCs/>
          <w:color w:val="0000FF"/>
          <w:szCs w:val="22"/>
        </w:rPr>
      </w:pPr>
      <w:r w:rsidRPr="005E237A">
        <w:rPr>
          <w:b/>
          <w:bCs/>
          <w:i/>
          <w:iCs/>
          <w:color w:val="0000FF"/>
          <w:szCs w:val="22"/>
          <w:highlight w:val="yellow"/>
        </w:rPr>
        <w:t>Massimali</w:t>
      </w:r>
      <w:r>
        <w:rPr>
          <w:b/>
          <w:bCs/>
          <w:i/>
          <w:iCs/>
          <w:color w:val="0000FF"/>
          <w:szCs w:val="22"/>
        </w:rPr>
        <w:tab/>
      </w:r>
      <w:r>
        <w:rPr>
          <w:b/>
          <w:bCs/>
          <w:i/>
          <w:iCs/>
          <w:color w:val="0000FF"/>
          <w:szCs w:val="22"/>
        </w:rPr>
        <w:tab/>
        <w:t>RCT</w:t>
      </w:r>
      <w:r>
        <w:rPr>
          <w:b/>
          <w:bCs/>
          <w:i/>
          <w:iCs/>
          <w:color w:val="0000FF"/>
          <w:szCs w:val="22"/>
        </w:rPr>
        <w:tab/>
        <w:t xml:space="preserve">(unico espresso in </w:t>
      </w:r>
      <w:proofErr w:type="spellStart"/>
      <w:r>
        <w:rPr>
          <w:b/>
          <w:bCs/>
          <w:i/>
          <w:iCs/>
          <w:color w:val="0000FF"/>
          <w:szCs w:val="22"/>
        </w:rPr>
        <w:t>k€</w:t>
      </w:r>
      <w:proofErr w:type="spellEnd"/>
      <w:r>
        <w:rPr>
          <w:b/>
          <w:bCs/>
          <w:i/>
          <w:iCs/>
          <w:color w:val="0000FF"/>
          <w:szCs w:val="22"/>
        </w:rPr>
        <w:t>) si tratta di massimali di partenza che possono essere ovviamente aumentati dagli interessati</w:t>
      </w:r>
    </w:p>
    <w:p w:rsidR="005E237A" w:rsidRDefault="005E237A" w:rsidP="005E237A">
      <w:pPr>
        <w:pStyle w:val="Default"/>
        <w:spacing w:after="228"/>
        <w:ind w:left="15" w:hanging="30"/>
        <w:rPr>
          <w:b/>
          <w:bCs/>
          <w:i/>
          <w:iCs/>
          <w:color w:val="0000FF"/>
          <w:szCs w:val="22"/>
        </w:rPr>
      </w:pPr>
      <w:r>
        <w:rPr>
          <w:b/>
          <w:bCs/>
          <w:i/>
          <w:iCs/>
          <w:color w:val="0000FF"/>
          <w:szCs w:val="22"/>
        </w:rPr>
        <w:t xml:space="preserve">A) </w:t>
      </w:r>
      <w:r>
        <w:rPr>
          <w:b/>
          <w:bCs/>
          <w:i/>
          <w:iCs/>
          <w:color w:val="0000FF"/>
          <w:szCs w:val="22"/>
        </w:rPr>
        <w:tab/>
      </w:r>
      <w:r>
        <w:rPr>
          <w:b/>
          <w:bCs/>
          <w:i/>
          <w:iCs/>
          <w:color w:val="0000FF"/>
          <w:szCs w:val="22"/>
        </w:rPr>
        <w:tab/>
      </w:r>
      <w:r>
        <w:rPr>
          <w:b/>
          <w:bCs/>
          <w:i/>
          <w:iCs/>
          <w:color w:val="0000FF"/>
          <w:szCs w:val="22"/>
        </w:rPr>
        <w:tab/>
        <w:t>500</w:t>
      </w:r>
    </w:p>
    <w:p w:rsidR="005E237A" w:rsidRDefault="005E237A" w:rsidP="005E237A">
      <w:pPr>
        <w:pStyle w:val="Default"/>
        <w:widowControl w:val="0"/>
        <w:numPr>
          <w:ilvl w:val="0"/>
          <w:numId w:val="11"/>
        </w:numPr>
        <w:suppressAutoHyphens/>
        <w:autoSpaceDN/>
        <w:adjustRightInd/>
        <w:spacing w:after="228"/>
        <w:rPr>
          <w:b/>
          <w:bCs/>
          <w:i/>
          <w:iCs/>
          <w:color w:val="0000FF"/>
          <w:szCs w:val="22"/>
        </w:rPr>
      </w:pPr>
      <w:r>
        <w:rPr>
          <w:b/>
          <w:bCs/>
          <w:i/>
          <w:iCs/>
          <w:color w:val="0000FF"/>
          <w:szCs w:val="22"/>
        </w:rPr>
        <w:t>1.000</w:t>
      </w:r>
    </w:p>
    <w:p w:rsidR="005E237A" w:rsidRDefault="005E237A" w:rsidP="005E237A">
      <w:pPr>
        <w:pStyle w:val="Default"/>
        <w:widowControl w:val="0"/>
        <w:numPr>
          <w:ilvl w:val="0"/>
          <w:numId w:val="11"/>
        </w:numPr>
        <w:suppressAutoHyphens/>
        <w:autoSpaceDN/>
        <w:adjustRightInd/>
        <w:spacing w:after="228"/>
        <w:rPr>
          <w:b/>
          <w:bCs/>
          <w:i/>
          <w:iCs/>
          <w:color w:val="0000FF"/>
          <w:szCs w:val="22"/>
        </w:rPr>
      </w:pPr>
      <w:r>
        <w:rPr>
          <w:b/>
          <w:bCs/>
          <w:i/>
          <w:iCs/>
          <w:color w:val="0000FF"/>
          <w:szCs w:val="22"/>
        </w:rPr>
        <w:t>1.500</w:t>
      </w:r>
    </w:p>
    <w:p w:rsidR="005E237A" w:rsidRDefault="005E237A" w:rsidP="005E237A">
      <w:pPr>
        <w:pStyle w:val="Default"/>
        <w:spacing w:after="228"/>
        <w:ind w:left="-15"/>
        <w:rPr>
          <w:b/>
          <w:bCs/>
          <w:i/>
          <w:iCs/>
          <w:color w:val="0000FF"/>
          <w:szCs w:val="22"/>
        </w:rPr>
      </w:pPr>
    </w:p>
    <w:p w:rsidR="005E237A" w:rsidRDefault="005E237A" w:rsidP="005E237A">
      <w:pPr>
        <w:pStyle w:val="Default"/>
        <w:spacing w:after="228"/>
        <w:ind w:left="15" w:hanging="30"/>
        <w:rPr>
          <w:b/>
          <w:bCs/>
          <w:i/>
          <w:iCs/>
          <w:color w:val="0000FF"/>
          <w:szCs w:val="22"/>
        </w:rPr>
      </w:pPr>
      <w:r w:rsidRPr="005E237A">
        <w:rPr>
          <w:b/>
          <w:bCs/>
          <w:i/>
          <w:iCs/>
          <w:color w:val="0000FF"/>
          <w:szCs w:val="22"/>
          <w:highlight w:val="yellow"/>
        </w:rPr>
        <w:t xml:space="preserve">Base  </w:t>
      </w:r>
      <w:r w:rsidRPr="005E237A">
        <w:rPr>
          <w:rFonts w:hint="eastAsia"/>
          <w:b/>
          <w:bCs/>
          <w:i/>
          <w:iCs/>
          <w:color w:val="0000FF"/>
          <w:szCs w:val="22"/>
          <w:highlight w:val="yellow"/>
        </w:rPr>
        <w:t>“</w:t>
      </w:r>
      <w:proofErr w:type="spellStart"/>
      <w:r w:rsidRPr="005E237A">
        <w:rPr>
          <w:b/>
          <w:bCs/>
          <w:i/>
          <w:iCs/>
          <w:color w:val="0000FF"/>
          <w:szCs w:val="22"/>
          <w:highlight w:val="yellow"/>
        </w:rPr>
        <w:t>flat</w:t>
      </w:r>
      <w:proofErr w:type="spellEnd"/>
      <w:r w:rsidRPr="005E237A">
        <w:rPr>
          <w:rFonts w:hint="eastAsia"/>
          <w:b/>
          <w:bCs/>
          <w:i/>
          <w:iCs/>
          <w:color w:val="0000FF"/>
          <w:szCs w:val="22"/>
          <w:highlight w:val="yellow"/>
        </w:rPr>
        <w:t>”</w:t>
      </w:r>
      <w:r w:rsidRPr="005E237A">
        <w:rPr>
          <w:b/>
          <w:bCs/>
          <w:i/>
          <w:iCs/>
          <w:color w:val="FF0000"/>
          <w:szCs w:val="22"/>
          <w:highlight w:val="yellow"/>
        </w:rPr>
        <w:t xml:space="preserve"> </w:t>
      </w:r>
      <w:r w:rsidRPr="005E237A">
        <w:rPr>
          <w:b/>
          <w:bCs/>
          <w:i/>
          <w:iCs/>
          <w:color w:val="0000FF"/>
          <w:szCs w:val="22"/>
          <w:highlight w:val="yellow"/>
        </w:rPr>
        <w:t>(premio fisso)</w:t>
      </w:r>
      <w:r>
        <w:rPr>
          <w:b/>
          <w:bCs/>
          <w:i/>
          <w:iCs/>
          <w:color w:val="0000FF"/>
          <w:szCs w:val="22"/>
        </w:rPr>
        <w:tab/>
      </w:r>
      <w:r>
        <w:rPr>
          <w:b/>
          <w:bCs/>
          <w:i/>
          <w:iCs/>
          <w:color w:val="0000FF"/>
          <w:szCs w:val="22"/>
        </w:rPr>
        <w:tab/>
        <w:t>da definire sulla base dell’indagine di mercato</w:t>
      </w:r>
    </w:p>
    <w:p w:rsidR="00283CA5" w:rsidRDefault="00283CA5" w:rsidP="005E237A">
      <w:pPr>
        <w:pStyle w:val="Default"/>
        <w:spacing w:after="228"/>
        <w:ind w:left="15" w:hanging="30"/>
        <w:rPr>
          <w:b/>
          <w:bCs/>
          <w:i/>
          <w:iCs/>
          <w:color w:val="0000FF"/>
          <w:szCs w:val="22"/>
        </w:rPr>
      </w:pPr>
    </w:p>
    <w:p w:rsidR="00283CA5" w:rsidRDefault="00283CA5" w:rsidP="005E237A">
      <w:pPr>
        <w:pStyle w:val="Default"/>
        <w:spacing w:after="228"/>
        <w:ind w:left="15" w:hanging="30"/>
        <w:rPr>
          <w:b/>
          <w:bCs/>
          <w:i/>
          <w:iCs/>
          <w:color w:val="0000FF"/>
          <w:szCs w:val="22"/>
        </w:rPr>
      </w:pPr>
    </w:p>
    <w:p w:rsidR="005E237A" w:rsidRDefault="005E237A" w:rsidP="005E237A">
      <w:pPr>
        <w:pStyle w:val="Default"/>
        <w:spacing w:after="228"/>
        <w:ind w:left="15" w:hanging="30"/>
        <w:rPr>
          <w:b/>
          <w:bCs/>
          <w:i/>
          <w:iCs/>
          <w:color w:val="2D2F92"/>
          <w:szCs w:val="22"/>
        </w:rPr>
      </w:pPr>
      <w:r>
        <w:rPr>
          <w:b/>
          <w:bCs/>
          <w:i/>
          <w:iCs/>
          <w:color w:val="0000FF"/>
          <w:szCs w:val="22"/>
        </w:rPr>
        <w:t>Per “</w:t>
      </w:r>
      <w:proofErr w:type="spellStart"/>
      <w:r>
        <w:rPr>
          <w:b/>
          <w:bCs/>
          <w:i/>
          <w:iCs/>
          <w:color w:val="0000FF"/>
          <w:szCs w:val="22"/>
        </w:rPr>
        <w:t>flat</w:t>
      </w:r>
      <w:proofErr w:type="spellEnd"/>
      <w:r>
        <w:rPr>
          <w:rFonts w:hint="eastAsia"/>
          <w:b/>
          <w:bCs/>
          <w:i/>
          <w:iCs/>
          <w:color w:val="0000FF"/>
          <w:szCs w:val="22"/>
        </w:rPr>
        <w:t>”</w:t>
      </w:r>
      <w:r>
        <w:rPr>
          <w:b/>
          <w:bCs/>
          <w:i/>
          <w:iCs/>
          <w:color w:val="0000FF"/>
          <w:szCs w:val="22"/>
        </w:rPr>
        <w:t xml:space="preserve"> si intenda:  sino a Euro   (definire importo) di introiti si pagherà un fisso – fatto salvo l’eventuale regolazione del premio in caso di superamento della soglia</w:t>
      </w:r>
    </w:p>
    <w:p w:rsidR="005E237A" w:rsidRDefault="005E237A" w:rsidP="005E237A">
      <w:pPr>
        <w:pStyle w:val="Default"/>
        <w:spacing w:after="228"/>
        <w:ind w:left="15" w:hanging="30"/>
        <w:rPr>
          <w:b/>
          <w:bCs/>
          <w:i/>
          <w:iCs/>
          <w:color w:val="0000FF"/>
          <w:szCs w:val="22"/>
        </w:rPr>
      </w:pPr>
    </w:p>
    <w:p w:rsidR="005E237A" w:rsidRDefault="005E237A" w:rsidP="005E237A">
      <w:pPr>
        <w:pStyle w:val="Default"/>
        <w:spacing w:after="228"/>
        <w:ind w:left="15" w:hanging="30"/>
        <w:rPr>
          <w:b/>
          <w:bCs/>
          <w:i/>
          <w:iCs/>
          <w:color w:val="0000FF"/>
          <w:szCs w:val="22"/>
        </w:rPr>
      </w:pPr>
      <w:r w:rsidRPr="005E237A">
        <w:rPr>
          <w:b/>
          <w:bCs/>
          <w:i/>
          <w:iCs/>
          <w:color w:val="0000FF"/>
          <w:szCs w:val="22"/>
          <w:highlight w:val="yellow"/>
        </w:rPr>
        <w:t>Tassi (per mille)  su fatturato</w:t>
      </w:r>
      <w:r>
        <w:rPr>
          <w:b/>
          <w:bCs/>
          <w:i/>
          <w:iCs/>
          <w:color w:val="0000FF"/>
          <w:szCs w:val="22"/>
        </w:rPr>
        <w:tab/>
      </w:r>
      <w:r>
        <w:rPr>
          <w:b/>
          <w:bCs/>
          <w:i/>
          <w:iCs/>
          <w:color w:val="0000FF"/>
          <w:szCs w:val="22"/>
        </w:rPr>
        <w:tab/>
        <w:t xml:space="preserve">da definire sulla base dell’indagine di mercato </w:t>
      </w:r>
    </w:p>
    <w:p w:rsidR="005E237A" w:rsidRDefault="005E237A" w:rsidP="005E237A">
      <w:pPr>
        <w:pStyle w:val="Default"/>
        <w:spacing w:after="228"/>
        <w:rPr>
          <w:b/>
          <w:bCs/>
          <w:i/>
          <w:iCs/>
          <w:color w:val="0000FF"/>
          <w:szCs w:val="22"/>
        </w:rPr>
      </w:pPr>
      <w:r>
        <w:rPr>
          <w:b/>
          <w:bCs/>
          <w:i/>
          <w:iCs/>
          <w:color w:val="0000FF"/>
          <w:szCs w:val="22"/>
        </w:rPr>
        <w:t>Su fascia</w:t>
      </w:r>
      <w:r>
        <w:rPr>
          <w:b/>
          <w:bCs/>
          <w:i/>
          <w:iCs/>
          <w:color w:val="0000FF"/>
          <w:szCs w:val="22"/>
        </w:rPr>
        <w:tab/>
      </w:r>
      <w:r>
        <w:rPr>
          <w:b/>
          <w:bCs/>
          <w:i/>
          <w:iCs/>
          <w:color w:val="0000FF"/>
          <w:szCs w:val="22"/>
        </w:rPr>
        <w:tab/>
        <w:t>ALTA</w:t>
      </w:r>
      <w:r>
        <w:rPr>
          <w:b/>
          <w:bCs/>
          <w:i/>
          <w:iCs/>
          <w:color w:val="0000FF"/>
          <w:szCs w:val="22"/>
        </w:rPr>
        <w:tab/>
      </w:r>
      <w:r>
        <w:rPr>
          <w:b/>
          <w:bCs/>
          <w:i/>
          <w:iCs/>
          <w:color w:val="0000FF"/>
          <w:szCs w:val="22"/>
        </w:rPr>
        <w:tab/>
      </w:r>
    </w:p>
    <w:p w:rsidR="005E237A" w:rsidRDefault="005E237A" w:rsidP="005E237A">
      <w:pPr>
        <w:pStyle w:val="Default"/>
        <w:spacing w:after="228"/>
        <w:ind w:left="15" w:firstLine="693"/>
        <w:rPr>
          <w:b/>
          <w:bCs/>
          <w:i/>
          <w:iCs/>
          <w:color w:val="0000FF"/>
          <w:szCs w:val="22"/>
        </w:rPr>
      </w:pPr>
      <w:r>
        <w:rPr>
          <w:b/>
          <w:bCs/>
          <w:i/>
          <w:iCs/>
          <w:color w:val="0000FF"/>
          <w:szCs w:val="22"/>
        </w:rPr>
        <w:tab/>
      </w:r>
      <w:r>
        <w:rPr>
          <w:b/>
          <w:bCs/>
          <w:i/>
          <w:iCs/>
          <w:color w:val="0000FF"/>
          <w:szCs w:val="22"/>
        </w:rPr>
        <w:tab/>
        <w:t>MEDIA</w:t>
      </w:r>
      <w:r>
        <w:rPr>
          <w:b/>
          <w:bCs/>
          <w:i/>
          <w:iCs/>
          <w:color w:val="0000FF"/>
          <w:szCs w:val="22"/>
        </w:rPr>
        <w:tab/>
      </w:r>
    </w:p>
    <w:p w:rsidR="005E237A" w:rsidRDefault="005E237A" w:rsidP="005E237A">
      <w:pPr>
        <w:pStyle w:val="Default"/>
        <w:spacing w:after="228"/>
        <w:ind w:left="15" w:hanging="30"/>
        <w:rPr>
          <w:b/>
          <w:bCs/>
          <w:i/>
          <w:iCs/>
          <w:color w:val="0000FF"/>
          <w:szCs w:val="22"/>
        </w:rPr>
      </w:pPr>
      <w:r>
        <w:rPr>
          <w:b/>
          <w:bCs/>
          <w:i/>
          <w:iCs/>
          <w:color w:val="0000FF"/>
          <w:szCs w:val="22"/>
        </w:rPr>
        <w:tab/>
      </w:r>
      <w:r>
        <w:rPr>
          <w:b/>
          <w:bCs/>
          <w:i/>
          <w:iCs/>
          <w:color w:val="0000FF"/>
          <w:szCs w:val="22"/>
        </w:rPr>
        <w:tab/>
      </w:r>
      <w:r>
        <w:rPr>
          <w:b/>
          <w:bCs/>
          <w:i/>
          <w:iCs/>
          <w:color w:val="0000FF"/>
          <w:szCs w:val="22"/>
        </w:rPr>
        <w:tab/>
      </w:r>
      <w:r>
        <w:rPr>
          <w:b/>
          <w:bCs/>
          <w:i/>
          <w:iCs/>
          <w:color w:val="0000FF"/>
          <w:szCs w:val="22"/>
        </w:rPr>
        <w:tab/>
        <w:t>BASSA</w:t>
      </w:r>
      <w:r>
        <w:rPr>
          <w:b/>
          <w:bCs/>
          <w:i/>
          <w:iCs/>
          <w:color w:val="0000FF"/>
          <w:szCs w:val="22"/>
        </w:rPr>
        <w:tab/>
      </w:r>
    </w:p>
    <w:p w:rsidR="005E237A" w:rsidRDefault="005E237A" w:rsidP="005E237A">
      <w:pPr>
        <w:pStyle w:val="Default"/>
        <w:spacing w:after="228"/>
        <w:ind w:left="15" w:hanging="30"/>
        <w:jc w:val="center"/>
        <w:rPr>
          <w:b/>
          <w:bCs/>
          <w:i/>
          <w:iCs/>
          <w:color w:val="2D2F92"/>
          <w:szCs w:val="22"/>
        </w:rPr>
      </w:pPr>
    </w:p>
    <w:p w:rsidR="005E237A" w:rsidRDefault="005E237A" w:rsidP="005E237A">
      <w:pPr>
        <w:pStyle w:val="Default"/>
        <w:spacing w:after="228"/>
        <w:ind w:left="15" w:hanging="30"/>
        <w:jc w:val="center"/>
        <w:rPr>
          <w:b/>
          <w:bCs/>
          <w:i/>
          <w:iCs/>
          <w:color w:val="2D2F92"/>
          <w:szCs w:val="22"/>
        </w:rPr>
      </w:pPr>
      <w:r>
        <w:rPr>
          <w:b/>
          <w:bCs/>
          <w:i/>
          <w:iCs/>
          <w:color w:val="2D2F92"/>
          <w:szCs w:val="22"/>
        </w:rPr>
        <w:t xml:space="preserve">ESEMPI </w:t>
      </w:r>
      <w:proofErr w:type="spellStart"/>
      <w:r>
        <w:rPr>
          <w:b/>
          <w:bCs/>
          <w:i/>
          <w:iCs/>
          <w:color w:val="2D2F92"/>
          <w:szCs w:val="22"/>
        </w:rPr>
        <w:t>DI</w:t>
      </w:r>
      <w:proofErr w:type="spellEnd"/>
      <w:r>
        <w:rPr>
          <w:b/>
          <w:bCs/>
          <w:i/>
          <w:iCs/>
          <w:color w:val="2D2F92"/>
          <w:szCs w:val="22"/>
        </w:rPr>
        <w:t xml:space="preserve"> TARIFFE DOTTORE AGRONOMO E FORESTALE</w:t>
      </w:r>
    </w:p>
    <w:p w:rsidR="005E237A" w:rsidRDefault="005E237A" w:rsidP="005E237A">
      <w:pPr>
        <w:pStyle w:val="Default"/>
        <w:jc w:val="center"/>
        <w:rPr>
          <w:b/>
          <w:bCs/>
          <w:i/>
          <w:iCs/>
          <w:color w:val="2D2F92"/>
          <w:szCs w:val="22"/>
        </w:rPr>
      </w:pPr>
      <w:r>
        <w:rPr>
          <w:b/>
          <w:bCs/>
          <w:i/>
          <w:iCs/>
          <w:color w:val="2D2F92"/>
          <w:szCs w:val="22"/>
        </w:rPr>
        <w:t>FATA ASSICURAZIONI SPA</w:t>
      </w:r>
    </w:p>
    <w:p w:rsidR="005E237A" w:rsidRDefault="005E237A" w:rsidP="005E237A">
      <w:pPr>
        <w:pStyle w:val="Default"/>
        <w:rPr>
          <w:b/>
          <w:bCs/>
          <w:i/>
          <w:iCs/>
          <w:color w:val="2D2F92"/>
          <w:szCs w:val="22"/>
        </w:rPr>
      </w:pPr>
    </w:p>
    <w:tbl>
      <w:tblPr>
        <w:tblW w:w="0" w:type="auto"/>
        <w:tblInd w:w="123" w:type="dxa"/>
        <w:tblLayout w:type="fixed"/>
        <w:tblLook w:val="0000"/>
      </w:tblPr>
      <w:tblGrid>
        <w:gridCol w:w="2771"/>
        <w:gridCol w:w="3544"/>
        <w:gridCol w:w="3165"/>
      </w:tblGrid>
      <w:tr w:rsidR="005E237A" w:rsidTr="00DA00F5">
        <w:trPr>
          <w:trHeight w:val="580"/>
        </w:trPr>
        <w:tc>
          <w:tcPr>
            <w:tcW w:w="2771" w:type="dxa"/>
            <w:tcBorders>
              <w:top w:val="single" w:sz="8" w:space="0" w:color="808080"/>
              <w:left w:val="single" w:sz="8" w:space="0" w:color="808080"/>
              <w:bottom w:val="single" w:sz="8" w:space="0" w:color="808080"/>
            </w:tcBorders>
            <w:vAlign w:val="center"/>
          </w:tcPr>
          <w:p w:rsidR="005E237A" w:rsidRDefault="005E237A" w:rsidP="00DA00F5">
            <w:pPr>
              <w:pStyle w:val="Default"/>
              <w:snapToGrid w:val="0"/>
              <w:ind w:left="-78" w:right="-3" w:hanging="30"/>
              <w:jc w:val="center"/>
              <w:rPr>
                <w:rFonts w:ascii="Helvetica" w:hAnsi="Helvetica" w:cs="Helvetica"/>
                <w:b/>
                <w:bCs/>
                <w:color w:val="2D2F92"/>
                <w:sz w:val="20"/>
                <w:szCs w:val="20"/>
              </w:rPr>
            </w:pPr>
            <w:r>
              <w:rPr>
                <w:rFonts w:ascii="Helvetica" w:hAnsi="Helvetica" w:cs="Helvetica"/>
                <w:b/>
                <w:bCs/>
                <w:color w:val="2D2F92"/>
                <w:sz w:val="20"/>
                <w:szCs w:val="20"/>
              </w:rPr>
              <w:t xml:space="preserve">MASSIMALE </w:t>
            </w:r>
          </w:p>
        </w:tc>
        <w:tc>
          <w:tcPr>
            <w:tcW w:w="3544" w:type="dxa"/>
            <w:tcBorders>
              <w:top w:val="single" w:sz="8" w:space="0" w:color="808080"/>
              <w:left w:val="single" w:sz="8" w:space="0" w:color="808080"/>
              <w:bottom w:val="single" w:sz="8" w:space="0" w:color="808080"/>
            </w:tcBorders>
            <w:vAlign w:val="center"/>
          </w:tcPr>
          <w:p w:rsidR="005E237A" w:rsidRDefault="005E237A" w:rsidP="00DA00F5">
            <w:pPr>
              <w:pStyle w:val="Default"/>
              <w:snapToGrid w:val="0"/>
              <w:ind w:left="-78" w:right="-3" w:hanging="30"/>
              <w:jc w:val="center"/>
              <w:rPr>
                <w:rFonts w:ascii="Helvetica" w:hAnsi="Helvetica" w:cs="Helvetica"/>
                <w:b/>
                <w:bCs/>
                <w:color w:val="2D2F92"/>
                <w:sz w:val="20"/>
                <w:szCs w:val="20"/>
              </w:rPr>
            </w:pPr>
            <w:r>
              <w:rPr>
                <w:rFonts w:ascii="Helvetica" w:hAnsi="Helvetica" w:cs="Helvetica"/>
                <w:b/>
                <w:bCs/>
                <w:color w:val="2D2F92"/>
                <w:sz w:val="20"/>
                <w:szCs w:val="20"/>
              </w:rPr>
              <w:t xml:space="preserve">FASCE </w:t>
            </w:r>
            <w:proofErr w:type="spellStart"/>
            <w:r>
              <w:rPr>
                <w:rFonts w:ascii="Helvetica" w:hAnsi="Helvetica" w:cs="Helvetica"/>
                <w:b/>
                <w:bCs/>
                <w:color w:val="2D2F92"/>
                <w:sz w:val="20"/>
                <w:szCs w:val="20"/>
              </w:rPr>
              <w:t>DI</w:t>
            </w:r>
            <w:proofErr w:type="spellEnd"/>
            <w:r>
              <w:rPr>
                <w:rFonts w:ascii="Helvetica" w:hAnsi="Helvetica" w:cs="Helvetica"/>
                <w:b/>
                <w:bCs/>
                <w:color w:val="2D2F92"/>
                <w:sz w:val="20"/>
                <w:szCs w:val="20"/>
              </w:rPr>
              <w:t xml:space="preserve"> FATTURATO IN € </w:t>
            </w:r>
          </w:p>
        </w:tc>
        <w:tc>
          <w:tcPr>
            <w:tcW w:w="3165" w:type="dxa"/>
            <w:tcBorders>
              <w:top w:val="single" w:sz="8" w:space="0" w:color="808080"/>
              <w:left w:val="single" w:sz="8" w:space="0" w:color="808080"/>
              <w:bottom w:val="single" w:sz="8" w:space="0" w:color="808080"/>
              <w:right w:val="single" w:sz="8" w:space="0" w:color="808080"/>
            </w:tcBorders>
            <w:vAlign w:val="center"/>
          </w:tcPr>
          <w:p w:rsidR="005E237A" w:rsidRDefault="005E237A" w:rsidP="00DA00F5">
            <w:pPr>
              <w:pStyle w:val="Default"/>
              <w:snapToGrid w:val="0"/>
              <w:ind w:left="-78" w:right="-3" w:hanging="30"/>
              <w:jc w:val="center"/>
              <w:rPr>
                <w:rFonts w:ascii="Helvetica" w:hAnsi="Helvetica" w:cs="Helvetica"/>
                <w:b/>
                <w:bCs/>
                <w:color w:val="2D2F92"/>
                <w:sz w:val="20"/>
                <w:szCs w:val="20"/>
              </w:rPr>
            </w:pPr>
            <w:r>
              <w:rPr>
                <w:rFonts w:ascii="Helvetica" w:hAnsi="Helvetica" w:cs="Helvetica"/>
                <w:b/>
                <w:bCs/>
                <w:color w:val="2D2F92"/>
                <w:sz w:val="20"/>
                <w:szCs w:val="20"/>
              </w:rPr>
              <w:t>PREMIO LORDO</w:t>
            </w:r>
          </w:p>
        </w:tc>
      </w:tr>
      <w:tr w:rsidR="005E237A" w:rsidTr="00DA00F5">
        <w:tblPrEx>
          <w:tblCellMar>
            <w:top w:w="108" w:type="dxa"/>
            <w:bottom w:w="108" w:type="dxa"/>
          </w:tblCellMar>
        </w:tblPrEx>
        <w:trPr>
          <w:trHeight w:val="328"/>
        </w:trPr>
        <w:tc>
          <w:tcPr>
            <w:tcW w:w="2771" w:type="dxa"/>
            <w:tcBorders>
              <w:top w:val="single" w:sz="1" w:space="0" w:color="000000"/>
              <w:left w:val="single" w:sz="1" w:space="0" w:color="000000"/>
              <w:right w:val="single" w:sz="1" w:space="0" w:color="000000"/>
            </w:tcBorders>
          </w:tcPr>
          <w:p w:rsidR="005E237A" w:rsidRDefault="005E237A" w:rsidP="00DA00F5">
            <w:pPr>
              <w:pStyle w:val="Default"/>
              <w:snapToGrid w:val="0"/>
              <w:jc w:val="center"/>
              <w:rPr>
                <w:color w:val="auto"/>
                <w:sz w:val="20"/>
              </w:rPr>
            </w:pPr>
          </w:p>
        </w:tc>
        <w:tc>
          <w:tcPr>
            <w:tcW w:w="3544" w:type="dxa"/>
            <w:tcBorders>
              <w:top w:val="single" w:sz="8" w:space="0" w:color="808080"/>
              <w:left w:val="single" w:sz="8" w:space="0" w:color="808080"/>
              <w:bottom w:val="single" w:sz="4" w:space="0" w:color="C0C0C0"/>
            </w:tcBorders>
            <w:vAlign w:val="bottom"/>
          </w:tcPr>
          <w:p w:rsidR="005E237A" w:rsidRDefault="005E237A" w:rsidP="00DA00F5">
            <w:pPr>
              <w:pStyle w:val="Default"/>
              <w:snapToGrid w:val="0"/>
              <w:jc w:val="center"/>
              <w:rPr>
                <w:rFonts w:ascii="Helvetica" w:hAnsi="Helvetica" w:cs="Helvetica"/>
                <w:color w:val="353538"/>
                <w:sz w:val="20"/>
                <w:szCs w:val="20"/>
              </w:rPr>
            </w:pPr>
            <w:r>
              <w:rPr>
                <w:rFonts w:ascii="Helvetica" w:hAnsi="Helvetica" w:cs="Helvetica"/>
                <w:color w:val="353538"/>
                <w:sz w:val="20"/>
                <w:szCs w:val="20"/>
              </w:rPr>
              <w:t xml:space="preserve">0-30.000 </w:t>
            </w:r>
          </w:p>
        </w:tc>
        <w:tc>
          <w:tcPr>
            <w:tcW w:w="3165" w:type="dxa"/>
            <w:tcBorders>
              <w:top w:val="single" w:sz="8" w:space="0" w:color="808080"/>
              <w:left w:val="single" w:sz="8" w:space="0" w:color="808080"/>
              <w:bottom w:val="single" w:sz="4" w:space="0" w:color="C0C0C0"/>
              <w:right w:val="single" w:sz="8" w:space="0" w:color="808080"/>
            </w:tcBorders>
            <w:vAlign w:val="bottom"/>
          </w:tcPr>
          <w:p w:rsidR="005E237A" w:rsidRDefault="005E237A" w:rsidP="00DA00F5">
            <w:pPr>
              <w:pStyle w:val="Default"/>
              <w:snapToGrid w:val="0"/>
              <w:jc w:val="center"/>
              <w:rPr>
                <w:rFonts w:ascii="Helvetica" w:hAnsi="Helvetica" w:cs="Helvetica"/>
                <w:color w:val="353538"/>
                <w:sz w:val="20"/>
                <w:szCs w:val="20"/>
              </w:rPr>
            </w:pPr>
            <w:r>
              <w:rPr>
                <w:rFonts w:ascii="Helvetica" w:hAnsi="Helvetica" w:cs="Helvetica"/>
                <w:color w:val="353538"/>
                <w:sz w:val="20"/>
                <w:szCs w:val="20"/>
              </w:rPr>
              <w:t>€ 330,00</w:t>
            </w:r>
          </w:p>
        </w:tc>
      </w:tr>
      <w:tr w:rsidR="005E237A" w:rsidTr="00DA00F5">
        <w:tblPrEx>
          <w:tblCellMar>
            <w:top w:w="108" w:type="dxa"/>
            <w:bottom w:w="108" w:type="dxa"/>
          </w:tblCellMar>
        </w:tblPrEx>
        <w:trPr>
          <w:trHeight w:val="250"/>
        </w:trPr>
        <w:tc>
          <w:tcPr>
            <w:tcW w:w="2771" w:type="dxa"/>
            <w:tcBorders>
              <w:left w:val="single" w:sz="1" w:space="0" w:color="000000"/>
              <w:right w:val="single" w:sz="1" w:space="0" w:color="000000"/>
            </w:tcBorders>
          </w:tcPr>
          <w:p w:rsidR="005E237A" w:rsidRDefault="005E237A" w:rsidP="00DA00F5">
            <w:pPr>
              <w:pStyle w:val="Default"/>
              <w:snapToGrid w:val="0"/>
              <w:jc w:val="center"/>
              <w:rPr>
                <w:rFonts w:ascii="Helvetica" w:hAnsi="Helvetica" w:cs="Helvetica"/>
                <w:color w:val="353538"/>
                <w:sz w:val="20"/>
                <w:szCs w:val="20"/>
              </w:rPr>
            </w:pPr>
            <w:r>
              <w:rPr>
                <w:rFonts w:ascii="Helvetica" w:hAnsi="Helvetica" w:cs="Helvetica"/>
                <w:color w:val="353538"/>
                <w:sz w:val="20"/>
                <w:szCs w:val="20"/>
              </w:rPr>
              <w:t xml:space="preserve">€ 500.000 </w:t>
            </w:r>
          </w:p>
        </w:tc>
        <w:tc>
          <w:tcPr>
            <w:tcW w:w="3544" w:type="dxa"/>
            <w:tcBorders>
              <w:top w:val="single" w:sz="4" w:space="0" w:color="C0C0C0"/>
              <w:left w:val="single" w:sz="8" w:space="0" w:color="808080"/>
              <w:bottom w:val="single" w:sz="4" w:space="0" w:color="C0C0C0"/>
            </w:tcBorders>
            <w:vAlign w:val="center"/>
          </w:tcPr>
          <w:p w:rsidR="005E237A" w:rsidRDefault="005E237A" w:rsidP="00DA00F5">
            <w:pPr>
              <w:pStyle w:val="Default"/>
              <w:snapToGrid w:val="0"/>
              <w:jc w:val="center"/>
              <w:rPr>
                <w:rFonts w:ascii="Helvetica" w:hAnsi="Helvetica" w:cs="Helvetica"/>
                <w:color w:val="353538"/>
                <w:sz w:val="20"/>
                <w:szCs w:val="20"/>
              </w:rPr>
            </w:pPr>
            <w:r>
              <w:rPr>
                <w:rFonts w:ascii="Helvetica" w:hAnsi="Helvetica" w:cs="Helvetica"/>
                <w:color w:val="353538"/>
                <w:sz w:val="20"/>
                <w:szCs w:val="20"/>
              </w:rPr>
              <w:t xml:space="preserve">30.000 -70.000 </w:t>
            </w:r>
          </w:p>
        </w:tc>
        <w:tc>
          <w:tcPr>
            <w:tcW w:w="3165" w:type="dxa"/>
            <w:tcBorders>
              <w:top w:val="single" w:sz="4" w:space="0" w:color="C0C0C0"/>
              <w:left w:val="single" w:sz="8" w:space="0" w:color="808080"/>
              <w:bottom w:val="single" w:sz="4" w:space="0" w:color="C0C0C0"/>
              <w:right w:val="single" w:sz="8" w:space="0" w:color="808080"/>
            </w:tcBorders>
            <w:vAlign w:val="center"/>
          </w:tcPr>
          <w:p w:rsidR="005E237A" w:rsidRDefault="005E237A" w:rsidP="00DA00F5">
            <w:pPr>
              <w:pStyle w:val="Default"/>
              <w:snapToGrid w:val="0"/>
              <w:jc w:val="center"/>
              <w:rPr>
                <w:rFonts w:ascii="Helvetica" w:hAnsi="Helvetica" w:cs="Helvetica"/>
                <w:color w:val="353538"/>
                <w:sz w:val="20"/>
                <w:szCs w:val="20"/>
              </w:rPr>
            </w:pPr>
            <w:r>
              <w:rPr>
                <w:rFonts w:ascii="Helvetica" w:hAnsi="Helvetica" w:cs="Helvetica"/>
                <w:color w:val="353538"/>
                <w:sz w:val="20"/>
                <w:szCs w:val="20"/>
              </w:rPr>
              <w:t>€ 500,00</w:t>
            </w:r>
          </w:p>
        </w:tc>
      </w:tr>
      <w:tr w:rsidR="005E237A" w:rsidTr="00DA00F5">
        <w:tblPrEx>
          <w:tblCellMar>
            <w:top w:w="108" w:type="dxa"/>
            <w:bottom w:w="108" w:type="dxa"/>
          </w:tblCellMar>
        </w:tblPrEx>
        <w:trPr>
          <w:trHeight w:val="250"/>
        </w:trPr>
        <w:tc>
          <w:tcPr>
            <w:tcW w:w="2771" w:type="dxa"/>
            <w:tcBorders>
              <w:left w:val="single" w:sz="1" w:space="0" w:color="000000"/>
              <w:bottom w:val="single" w:sz="1" w:space="0" w:color="000000"/>
              <w:right w:val="single" w:sz="1" w:space="0" w:color="000000"/>
            </w:tcBorders>
          </w:tcPr>
          <w:p w:rsidR="005E237A" w:rsidRDefault="005E237A" w:rsidP="00DA00F5">
            <w:pPr>
              <w:pStyle w:val="Default"/>
              <w:snapToGrid w:val="0"/>
              <w:jc w:val="center"/>
              <w:rPr>
                <w:color w:val="auto"/>
                <w:sz w:val="20"/>
              </w:rPr>
            </w:pPr>
          </w:p>
        </w:tc>
        <w:tc>
          <w:tcPr>
            <w:tcW w:w="3544" w:type="dxa"/>
            <w:tcBorders>
              <w:top w:val="single" w:sz="4" w:space="0" w:color="C0C0C0"/>
              <w:left w:val="single" w:sz="8" w:space="0" w:color="808080"/>
              <w:bottom w:val="single" w:sz="8" w:space="0" w:color="808080"/>
            </w:tcBorders>
            <w:vAlign w:val="center"/>
          </w:tcPr>
          <w:p w:rsidR="005E237A" w:rsidRDefault="005E237A" w:rsidP="00DA00F5">
            <w:pPr>
              <w:pStyle w:val="Default"/>
              <w:snapToGrid w:val="0"/>
              <w:jc w:val="center"/>
              <w:rPr>
                <w:rFonts w:ascii="Helvetica" w:hAnsi="Helvetica" w:cs="Helvetica"/>
                <w:color w:val="353538"/>
                <w:sz w:val="20"/>
                <w:szCs w:val="20"/>
              </w:rPr>
            </w:pPr>
            <w:r>
              <w:rPr>
                <w:rFonts w:ascii="Helvetica" w:hAnsi="Helvetica" w:cs="Helvetica"/>
                <w:color w:val="353538"/>
                <w:sz w:val="20"/>
                <w:szCs w:val="20"/>
              </w:rPr>
              <w:t xml:space="preserve">70.000 -150.000 </w:t>
            </w:r>
          </w:p>
        </w:tc>
        <w:tc>
          <w:tcPr>
            <w:tcW w:w="3165" w:type="dxa"/>
            <w:tcBorders>
              <w:top w:val="single" w:sz="4" w:space="0" w:color="C0C0C0"/>
              <w:left w:val="single" w:sz="8" w:space="0" w:color="808080"/>
              <w:bottom w:val="single" w:sz="8" w:space="0" w:color="808080"/>
              <w:right w:val="single" w:sz="8" w:space="0" w:color="808080"/>
            </w:tcBorders>
            <w:vAlign w:val="center"/>
          </w:tcPr>
          <w:p w:rsidR="005E237A" w:rsidRDefault="005E237A" w:rsidP="00DA00F5">
            <w:pPr>
              <w:pStyle w:val="Default"/>
              <w:snapToGrid w:val="0"/>
              <w:jc w:val="center"/>
              <w:rPr>
                <w:rFonts w:ascii="Helvetica" w:hAnsi="Helvetica" w:cs="Helvetica"/>
                <w:color w:val="353538"/>
                <w:sz w:val="20"/>
                <w:szCs w:val="20"/>
              </w:rPr>
            </w:pPr>
            <w:r>
              <w:rPr>
                <w:rFonts w:ascii="Helvetica" w:hAnsi="Helvetica" w:cs="Helvetica"/>
                <w:color w:val="353538"/>
                <w:sz w:val="20"/>
                <w:szCs w:val="20"/>
              </w:rPr>
              <w:t>€ 740,00</w:t>
            </w:r>
          </w:p>
        </w:tc>
      </w:tr>
      <w:tr w:rsidR="005E237A" w:rsidTr="00DA00F5">
        <w:tblPrEx>
          <w:tblCellMar>
            <w:top w:w="108" w:type="dxa"/>
            <w:bottom w:w="108" w:type="dxa"/>
          </w:tblCellMar>
        </w:tblPrEx>
        <w:trPr>
          <w:cantSplit/>
          <w:trHeight w:val="250"/>
        </w:trPr>
        <w:tc>
          <w:tcPr>
            <w:tcW w:w="2771" w:type="dxa"/>
            <w:vMerge w:val="restart"/>
            <w:tcBorders>
              <w:top w:val="single" w:sz="8" w:space="0" w:color="808080"/>
              <w:left w:val="single" w:sz="8" w:space="0" w:color="808080"/>
            </w:tcBorders>
            <w:vAlign w:val="bottom"/>
          </w:tcPr>
          <w:p w:rsidR="005E237A" w:rsidRDefault="005E237A" w:rsidP="00DA00F5">
            <w:pPr>
              <w:pStyle w:val="Default"/>
              <w:snapToGrid w:val="0"/>
              <w:jc w:val="center"/>
              <w:rPr>
                <w:rFonts w:ascii="Helvetica" w:hAnsi="Helvetica" w:cs="Helvetica"/>
                <w:color w:val="353538"/>
                <w:sz w:val="20"/>
                <w:szCs w:val="20"/>
              </w:rPr>
            </w:pPr>
            <w:r>
              <w:rPr>
                <w:rFonts w:ascii="Helvetica" w:hAnsi="Helvetica" w:cs="Helvetica"/>
                <w:color w:val="353538"/>
                <w:sz w:val="20"/>
                <w:szCs w:val="20"/>
              </w:rPr>
              <w:t xml:space="preserve">€ 750.000 </w:t>
            </w:r>
          </w:p>
        </w:tc>
        <w:tc>
          <w:tcPr>
            <w:tcW w:w="3544" w:type="dxa"/>
            <w:tcBorders>
              <w:top w:val="single" w:sz="8" w:space="0" w:color="808080"/>
              <w:left w:val="single" w:sz="8" w:space="0" w:color="808080"/>
              <w:bottom w:val="single" w:sz="4" w:space="0" w:color="C0C0C0"/>
            </w:tcBorders>
            <w:vAlign w:val="center"/>
          </w:tcPr>
          <w:p w:rsidR="005E237A" w:rsidRDefault="005E237A" w:rsidP="00DA00F5">
            <w:pPr>
              <w:pStyle w:val="Default"/>
              <w:snapToGrid w:val="0"/>
              <w:jc w:val="center"/>
              <w:rPr>
                <w:rFonts w:ascii="Helvetica" w:hAnsi="Helvetica" w:cs="Helvetica"/>
                <w:color w:val="353538"/>
                <w:sz w:val="20"/>
                <w:szCs w:val="20"/>
              </w:rPr>
            </w:pPr>
            <w:r>
              <w:rPr>
                <w:rFonts w:ascii="Helvetica" w:hAnsi="Helvetica" w:cs="Helvetica"/>
                <w:color w:val="353538"/>
                <w:sz w:val="20"/>
                <w:szCs w:val="20"/>
              </w:rPr>
              <w:t xml:space="preserve">0-30.000 </w:t>
            </w:r>
          </w:p>
        </w:tc>
        <w:tc>
          <w:tcPr>
            <w:tcW w:w="3165" w:type="dxa"/>
            <w:tcBorders>
              <w:top w:val="single" w:sz="8" w:space="0" w:color="808080"/>
              <w:left w:val="single" w:sz="8" w:space="0" w:color="808080"/>
              <w:bottom w:val="single" w:sz="4" w:space="0" w:color="C0C0C0"/>
              <w:right w:val="single" w:sz="8" w:space="0" w:color="808080"/>
            </w:tcBorders>
            <w:vAlign w:val="center"/>
          </w:tcPr>
          <w:p w:rsidR="005E237A" w:rsidRDefault="005E237A" w:rsidP="00DA00F5">
            <w:pPr>
              <w:pStyle w:val="Default"/>
              <w:snapToGrid w:val="0"/>
              <w:jc w:val="center"/>
              <w:rPr>
                <w:rFonts w:ascii="Helvetica" w:hAnsi="Helvetica" w:cs="Helvetica"/>
                <w:color w:val="353538"/>
                <w:sz w:val="20"/>
                <w:szCs w:val="20"/>
              </w:rPr>
            </w:pPr>
            <w:r>
              <w:rPr>
                <w:rFonts w:ascii="Helvetica" w:hAnsi="Helvetica" w:cs="Helvetica"/>
                <w:color w:val="353538"/>
                <w:sz w:val="20"/>
                <w:szCs w:val="20"/>
              </w:rPr>
              <w:t>€ 390,00</w:t>
            </w:r>
          </w:p>
        </w:tc>
      </w:tr>
      <w:tr w:rsidR="005E237A" w:rsidTr="00DA00F5">
        <w:tblPrEx>
          <w:tblCellMar>
            <w:top w:w="108" w:type="dxa"/>
            <w:bottom w:w="108" w:type="dxa"/>
          </w:tblCellMar>
        </w:tblPrEx>
        <w:trPr>
          <w:cantSplit/>
          <w:trHeight w:val="250"/>
        </w:trPr>
        <w:tc>
          <w:tcPr>
            <w:tcW w:w="2771" w:type="dxa"/>
            <w:vMerge/>
            <w:tcBorders>
              <w:top w:val="single" w:sz="4" w:space="0" w:color="808080"/>
              <w:left w:val="single" w:sz="8" w:space="0" w:color="808080"/>
            </w:tcBorders>
            <w:vAlign w:val="bottom"/>
          </w:tcPr>
          <w:p w:rsidR="005E237A" w:rsidRDefault="005E237A" w:rsidP="00DA00F5">
            <w:pPr>
              <w:pStyle w:val="Default"/>
              <w:snapToGrid w:val="0"/>
              <w:jc w:val="center"/>
              <w:rPr>
                <w:color w:val="auto"/>
                <w:sz w:val="20"/>
              </w:rPr>
            </w:pPr>
          </w:p>
        </w:tc>
        <w:tc>
          <w:tcPr>
            <w:tcW w:w="3544" w:type="dxa"/>
            <w:tcBorders>
              <w:top w:val="single" w:sz="4" w:space="0" w:color="C0C0C0"/>
              <w:left w:val="single" w:sz="8" w:space="0" w:color="808080"/>
              <w:bottom w:val="single" w:sz="4" w:space="0" w:color="C0C0C0"/>
            </w:tcBorders>
            <w:vAlign w:val="center"/>
          </w:tcPr>
          <w:p w:rsidR="005E237A" w:rsidRDefault="005E237A" w:rsidP="00DA00F5">
            <w:pPr>
              <w:pStyle w:val="Default"/>
              <w:snapToGrid w:val="0"/>
              <w:jc w:val="center"/>
              <w:rPr>
                <w:rFonts w:ascii="Helvetica" w:hAnsi="Helvetica" w:cs="Helvetica"/>
                <w:color w:val="353538"/>
                <w:sz w:val="20"/>
                <w:szCs w:val="20"/>
              </w:rPr>
            </w:pPr>
            <w:r>
              <w:rPr>
                <w:rFonts w:ascii="Helvetica" w:hAnsi="Helvetica" w:cs="Helvetica"/>
                <w:color w:val="353538"/>
                <w:sz w:val="20"/>
                <w:szCs w:val="20"/>
              </w:rPr>
              <w:t xml:space="preserve">30.000 -70.000 </w:t>
            </w:r>
          </w:p>
        </w:tc>
        <w:tc>
          <w:tcPr>
            <w:tcW w:w="3165" w:type="dxa"/>
            <w:tcBorders>
              <w:top w:val="single" w:sz="4" w:space="0" w:color="C0C0C0"/>
              <w:left w:val="single" w:sz="8" w:space="0" w:color="808080"/>
              <w:bottom w:val="single" w:sz="4" w:space="0" w:color="C0C0C0"/>
              <w:right w:val="single" w:sz="8" w:space="0" w:color="808080"/>
            </w:tcBorders>
            <w:vAlign w:val="center"/>
          </w:tcPr>
          <w:p w:rsidR="005E237A" w:rsidRDefault="005E237A" w:rsidP="00DA00F5">
            <w:pPr>
              <w:pStyle w:val="Default"/>
              <w:snapToGrid w:val="0"/>
              <w:jc w:val="center"/>
              <w:rPr>
                <w:rFonts w:ascii="Helvetica" w:hAnsi="Helvetica" w:cs="Helvetica"/>
                <w:color w:val="353538"/>
                <w:sz w:val="20"/>
                <w:szCs w:val="20"/>
              </w:rPr>
            </w:pPr>
            <w:r>
              <w:rPr>
                <w:rFonts w:ascii="Helvetica" w:hAnsi="Helvetica" w:cs="Helvetica"/>
                <w:color w:val="353538"/>
                <w:sz w:val="20"/>
                <w:szCs w:val="20"/>
              </w:rPr>
              <w:t>€ 580,00</w:t>
            </w:r>
          </w:p>
        </w:tc>
      </w:tr>
      <w:tr w:rsidR="005E237A" w:rsidTr="00DA00F5">
        <w:tblPrEx>
          <w:tblCellMar>
            <w:top w:w="108" w:type="dxa"/>
            <w:bottom w:w="108" w:type="dxa"/>
          </w:tblCellMar>
        </w:tblPrEx>
        <w:trPr>
          <w:trHeight w:val="250"/>
        </w:trPr>
        <w:tc>
          <w:tcPr>
            <w:tcW w:w="2771" w:type="dxa"/>
            <w:tcBorders>
              <w:left w:val="single" w:sz="8" w:space="0" w:color="808080"/>
              <w:bottom w:val="single" w:sz="8" w:space="0" w:color="808080"/>
            </w:tcBorders>
          </w:tcPr>
          <w:p w:rsidR="005E237A" w:rsidRDefault="005E237A" w:rsidP="00DA00F5">
            <w:pPr>
              <w:pStyle w:val="Default"/>
              <w:snapToGrid w:val="0"/>
              <w:jc w:val="center"/>
              <w:rPr>
                <w:color w:val="auto"/>
                <w:sz w:val="20"/>
              </w:rPr>
            </w:pPr>
          </w:p>
        </w:tc>
        <w:tc>
          <w:tcPr>
            <w:tcW w:w="3544" w:type="dxa"/>
            <w:tcBorders>
              <w:top w:val="single" w:sz="4" w:space="0" w:color="C0C0C0"/>
              <w:left w:val="single" w:sz="8" w:space="0" w:color="808080"/>
              <w:bottom w:val="single" w:sz="8" w:space="0" w:color="808080"/>
            </w:tcBorders>
            <w:vAlign w:val="center"/>
          </w:tcPr>
          <w:p w:rsidR="005E237A" w:rsidRDefault="005E237A" w:rsidP="00DA00F5">
            <w:pPr>
              <w:pStyle w:val="Default"/>
              <w:snapToGrid w:val="0"/>
              <w:jc w:val="center"/>
              <w:rPr>
                <w:rFonts w:ascii="Helvetica" w:hAnsi="Helvetica" w:cs="Helvetica"/>
                <w:color w:val="353538"/>
                <w:sz w:val="20"/>
                <w:szCs w:val="20"/>
              </w:rPr>
            </w:pPr>
            <w:r>
              <w:rPr>
                <w:rFonts w:ascii="Helvetica" w:hAnsi="Helvetica" w:cs="Helvetica"/>
                <w:color w:val="353538"/>
                <w:sz w:val="20"/>
                <w:szCs w:val="20"/>
              </w:rPr>
              <w:t xml:space="preserve">70.000 -150.000 </w:t>
            </w:r>
          </w:p>
        </w:tc>
        <w:tc>
          <w:tcPr>
            <w:tcW w:w="3165" w:type="dxa"/>
            <w:tcBorders>
              <w:top w:val="single" w:sz="4" w:space="0" w:color="C0C0C0"/>
              <w:left w:val="single" w:sz="8" w:space="0" w:color="808080"/>
              <w:bottom w:val="single" w:sz="8" w:space="0" w:color="808080"/>
              <w:right w:val="single" w:sz="8" w:space="0" w:color="808080"/>
            </w:tcBorders>
            <w:vAlign w:val="center"/>
          </w:tcPr>
          <w:p w:rsidR="005E237A" w:rsidRDefault="005E237A" w:rsidP="00DA00F5">
            <w:pPr>
              <w:pStyle w:val="Default"/>
              <w:snapToGrid w:val="0"/>
              <w:jc w:val="center"/>
              <w:rPr>
                <w:rFonts w:ascii="Helvetica" w:hAnsi="Helvetica" w:cs="Helvetica"/>
                <w:color w:val="353538"/>
                <w:sz w:val="20"/>
                <w:szCs w:val="20"/>
              </w:rPr>
            </w:pPr>
            <w:r>
              <w:rPr>
                <w:rFonts w:ascii="Helvetica" w:hAnsi="Helvetica" w:cs="Helvetica"/>
                <w:color w:val="353538"/>
                <w:sz w:val="20"/>
                <w:szCs w:val="20"/>
              </w:rPr>
              <w:t>€ 820,00</w:t>
            </w:r>
          </w:p>
        </w:tc>
      </w:tr>
      <w:tr w:rsidR="005E237A" w:rsidTr="00DA00F5">
        <w:tblPrEx>
          <w:tblCellMar>
            <w:top w:w="108" w:type="dxa"/>
            <w:bottom w:w="108" w:type="dxa"/>
          </w:tblCellMar>
        </w:tblPrEx>
        <w:trPr>
          <w:cantSplit/>
          <w:trHeight w:val="250"/>
        </w:trPr>
        <w:tc>
          <w:tcPr>
            <w:tcW w:w="2771" w:type="dxa"/>
            <w:vMerge w:val="restart"/>
            <w:tcBorders>
              <w:top w:val="single" w:sz="8" w:space="0" w:color="808080"/>
              <w:left w:val="single" w:sz="8" w:space="0" w:color="808080"/>
              <w:bottom w:val="single" w:sz="8" w:space="0" w:color="808080"/>
            </w:tcBorders>
            <w:vAlign w:val="center"/>
          </w:tcPr>
          <w:p w:rsidR="005E237A" w:rsidRDefault="005E237A" w:rsidP="00DA00F5">
            <w:pPr>
              <w:pStyle w:val="Default"/>
              <w:snapToGrid w:val="0"/>
              <w:jc w:val="center"/>
              <w:rPr>
                <w:rFonts w:ascii="Helvetica" w:hAnsi="Helvetica" w:cs="Helvetica"/>
                <w:color w:val="353538"/>
                <w:sz w:val="20"/>
                <w:szCs w:val="20"/>
              </w:rPr>
            </w:pPr>
            <w:r>
              <w:rPr>
                <w:rFonts w:ascii="Helvetica" w:hAnsi="Helvetica" w:cs="Helvetica"/>
                <w:color w:val="353538"/>
                <w:sz w:val="20"/>
                <w:szCs w:val="20"/>
              </w:rPr>
              <w:t xml:space="preserve">€ 1.000.000 </w:t>
            </w:r>
          </w:p>
        </w:tc>
        <w:tc>
          <w:tcPr>
            <w:tcW w:w="3544" w:type="dxa"/>
            <w:tcBorders>
              <w:top w:val="single" w:sz="8" w:space="0" w:color="808080"/>
              <w:left w:val="single" w:sz="8" w:space="0" w:color="808080"/>
              <w:bottom w:val="single" w:sz="4" w:space="0" w:color="C0C0C0"/>
            </w:tcBorders>
            <w:vAlign w:val="center"/>
          </w:tcPr>
          <w:p w:rsidR="005E237A" w:rsidRDefault="005E237A" w:rsidP="00DA00F5">
            <w:pPr>
              <w:pStyle w:val="Default"/>
              <w:snapToGrid w:val="0"/>
              <w:jc w:val="center"/>
              <w:rPr>
                <w:rFonts w:ascii="Helvetica" w:hAnsi="Helvetica" w:cs="Helvetica"/>
                <w:color w:val="353538"/>
                <w:sz w:val="20"/>
                <w:szCs w:val="20"/>
              </w:rPr>
            </w:pPr>
            <w:r>
              <w:rPr>
                <w:rFonts w:ascii="Helvetica" w:hAnsi="Helvetica" w:cs="Helvetica"/>
                <w:color w:val="353538"/>
                <w:sz w:val="20"/>
                <w:szCs w:val="20"/>
              </w:rPr>
              <w:t xml:space="preserve">0-30.000 </w:t>
            </w:r>
          </w:p>
        </w:tc>
        <w:tc>
          <w:tcPr>
            <w:tcW w:w="3165" w:type="dxa"/>
            <w:tcBorders>
              <w:top w:val="single" w:sz="8" w:space="0" w:color="808080"/>
              <w:left w:val="single" w:sz="8" w:space="0" w:color="808080"/>
              <w:bottom w:val="single" w:sz="4" w:space="0" w:color="C0C0C0"/>
              <w:right w:val="single" w:sz="8" w:space="0" w:color="808080"/>
            </w:tcBorders>
            <w:vAlign w:val="center"/>
          </w:tcPr>
          <w:p w:rsidR="005E237A" w:rsidRDefault="005E237A" w:rsidP="00DA00F5">
            <w:pPr>
              <w:pStyle w:val="Default"/>
              <w:snapToGrid w:val="0"/>
              <w:jc w:val="center"/>
              <w:rPr>
                <w:rFonts w:ascii="Helvetica" w:hAnsi="Helvetica" w:cs="Helvetica"/>
                <w:color w:val="353538"/>
                <w:sz w:val="20"/>
                <w:szCs w:val="20"/>
              </w:rPr>
            </w:pPr>
            <w:r>
              <w:rPr>
                <w:rFonts w:ascii="Helvetica" w:hAnsi="Helvetica" w:cs="Helvetica"/>
                <w:color w:val="353538"/>
                <w:sz w:val="20"/>
                <w:szCs w:val="20"/>
              </w:rPr>
              <w:t>€ 430,00</w:t>
            </w:r>
          </w:p>
        </w:tc>
      </w:tr>
      <w:tr w:rsidR="005E237A" w:rsidTr="00DA00F5">
        <w:tblPrEx>
          <w:tblCellMar>
            <w:top w:w="108" w:type="dxa"/>
            <w:bottom w:w="108" w:type="dxa"/>
          </w:tblCellMar>
        </w:tblPrEx>
        <w:trPr>
          <w:cantSplit/>
          <w:trHeight w:val="250"/>
        </w:trPr>
        <w:tc>
          <w:tcPr>
            <w:tcW w:w="2771" w:type="dxa"/>
            <w:vMerge/>
            <w:tcBorders>
              <w:top w:val="single" w:sz="4" w:space="0" w:color="808080"/>
              <w:left w:val="single" w:sz="8" w:space="0" w:color="808080"/>
              <w:bottom w:val="single" w:sz="8" w:space="0" w:color="808080"/>
            </w:tcBorders>
            <w:vAlign w:val="center"/>
          </w:tcPr>
          <w:p w:rsidR="005E237A" w:rsidRDefault="005E237A" w:rsidP="00DA00F5">
            <w:pPr>
              <w:pStyle w:val="Default"/>
              <w:snapToGrid w:val="0"/>
              <w:jc w:val="center"/>
              <w:rPr>
                <w:color w:val="auto"/>
                <w:sz w:val="20"/>
              </w:rPr>
            </w:pPr>
          </w:p>
        </w:tc>
        <w:tc>
          <w:tcPr>
            <w:tcW w:w="3544" w:type="dxa"/>
            <w:tcBorders>
              <w:top w:val="single" w:sz="4" w:space="0" w:color="C0C0C0"/>
              <w:left w:val="single" w:sz="8" w:space="0" w:color="808080"/>
              <w:bottom w:val="single" w:sz="4" w:space="0" w:color="C0C0C0"/>
            </w:tcBorders>
            <w:vAlign w:val="center"/>
          </w:tcPr>
          <w:p w:rsidR="005E237A" w:rsidRDefault="005E237A" w:rsidP="00DA00F5">
            <w:pPr>
              <w:pStyle w:val="Default"/>
              <w:snapToGrid w:val="0"/>
              <w:jc w:val="center"/>
              <w:rPr>
                <w:rFonts w:ascii="Helvetica" w:hAnsi="Helvetica" w:cs="Helvetica"/>
                <w:color w:val="353538"/>
                <w:sz w:val="20"/>
                <w:szCs w:val="20"/>
              </w:rPr>
            </w:pPr>
            <w:r>
              <w:rPr>
                <w:rFonts w:ascii="Helvetica" w:hAnsi="Helvetica" w:cs="Helvetica"/>
                <w:color w:val="353538"/>
                <w:sz w:val="20"/>
                <w:szCs w:val="20"/>
              </w:rPr>
              <w:t xml:space="preserve">30.000 -70.000 </w:t>
            </w:r>
          </w:p>
        </w:tc>
        <w:tc>
          <w:tcPr>
            <w:tcW w:w="3165" w:type="dxa"/>
            <w:tcBorders>
              <w:top w:val="single" w:sz="4" w:space="0" w:color="C0C0C0"/>
              <w:left w:val="single" w:sz="8" w:space="0" w:color="808080"/>
              <w:bottom w:val="single" w:sz="4" w:space="0" w:color="C0C0C0"/>
              <w:right w:val="single" w:sz="8" w:space="0" w:color="808080"/>
            </w:tcBorders>
            <w:vAlign w:val="center"/>
          </w:tcPr>
          <w:p w:rsidR="005E237A" w:rsidRDefault="005E237A" w:rsidP="00DA00F5">
            <w:pPr>
              <w:pStyle w:val="Default"/>
              <w:snapToGrid w:val="0"/>
              <w:jc w:val="center"/>
              <w:rPr>
                <w:rFonts w:ascii="Helvetica" w:hAnsi="Helvetica" w:cs="Helvetica"/>
                <w:color w:val="353538"/>
                <w:sz w:val="20"/>
                <w:szCs w:val="20"/>
              </w:rPr>
            </w:pPr>
            <w:r>
              <w:rPr>
                <w:rFonts w:ascii="Helvetica" w:hAnsi="Helvetica" w:cs="Helvetica"/>
                <w:color w:val="353538"/>
                <w:sz w:val="20"/>
                <w:szCs w:val="20"/>
              </w:rPr>
              <w:t>€ 640,00</w:t>
            </w:r>
          </w:p>
        </w:tc>
      </w:tr>
      <w:tr w:rsidR="005E237A" w:rsidTr="00DA00F5">
        <w:tblPrEx>
          <w:tblCellMar>
            <w:top w:w="108" w:type="dxa"/>
            <w:bottom w:w="108" w:type="dxa"/>
          </w:tblCellMar>
        </w:tblPrEx>
        <w:trPr>
          <w:cantSplit/>
          <w:trHeight w:val="268"/>
        </w:trPr>
        <w:tc>
          <w:tcPr>
            <w:tcW w:w="2771" w:type="dxa"/>
            <w:vMerge/>
            <w:tcBorders>
              <w:top w:val="single" w:sz="4" w:space="0" w:color="808080"/>
              <w:left w:val="single" w:sz="8" w:space="0" w:color="808080"/>
              <w:bottom w:val="single" w:sz="8" w:space="0" w:color="808080"/>
            </w:tcBorders>
            <w:vAlign w:val="center"/>
          </w:tcPr>
          <w:p w:rsidR="005E237A" w:rsidRDefault="005E237A" w:rsidP="00DA00F5">
            <w:pPr>
              <w:pStyle w:val="Default"/>
              <w:snapToGrid w:val="0"/>
              <w:jc w:val="center"/>
              <w:rPr>
                <w:color w:val="auto"/>
                <w:sz w:val="20"/>
              </w:rPr>
            </w:pPr>
          </w:p>
        </w:tc>
        <w:tc>
          <w:tcPr>
            <w:tcW w:w="3544" w:type="dxa"/>
            <w:tcBorders>
              <w:top w:val="single" w:sz="4" w:space="0" w:color="C0C0C0"/>
              <w:left w:val="single" w:sz="8" w:space="0" w:color="808080"/>
              <w:bottom w:val="single" w:sz="8" w:space="0" w:color="808080"/>
            </w:tcBorders>
            <w:vAlign w:val="center"/>
          </w:tcPr>
          <w:p w:rsidR="005E237A" w:rsidRDefault="005E237A" w:rsidP="00DA00F5">
            <w:pPr>
              <w:pStyle w:val="Default"/>
              <w:snapToGrid w:val="0"/>
              <w:jc w:val="center"/>
              <w:rPr>
                <w:rFonts w:ascii="Helvetica" w:hAnsi="Helvetica" w:cs="Helvetica"/>
                <w:color w:val="353538"/>
                <w:sz w:val="20"/>
                <w:szCs w:val="20"/>
              </w:rPr>
            </w:pPr>
            <w:r>
              <w:rPr>
                <w:rFonts w:ascii="Helvetica" w:hAnsi="Helvetica" w:cs="Helvetica"/>
                <w:color w:val="353538"/>
                <w:sz w:val="20"/>
                <w:szCs w:val="20"/>
              </w:rPr>
              <w:t xml:space="preserve">70.000 -150.000 </w:t>
            </w:r>
          </w:p>
        </w:tc>
        <w:tc>
          <w:tcPr>
            <w:tcW w:w="3165" w:type="dxa"/>
            <w:tcBorders>
              <w:top w:val="single" w:sz="4" w:space="0" w:color="C0C0C0"/>
              <w:left w:val="single" w:sz="8" w:space="0" w:color="808080"/>
              <w:bottom w:val="single" w:sz="8" w:space="0" w:color="808080"/>
              <w:right w:val="single" w:sz="8" w:space="0" w:color="808080"/>
            </w:tcBorders>
            <w:vAlign w:val="center"/>
          </w:tcPr>
          <w:p w:rsidR="005E237A" w:rsidRDefault="005E237A" w:rsidP="00DA00F5">
            <w:pPr>
              <w:pStyle w:val="Default"/>
              <w:snapToGrid w:val="0"/>
              <w:jc w:val="center"/>
              <w:rPr>
                <w:rFonts w:ascii="Helvetica" w:hAnsi="Helvetica" w:cs="Helvetica"/>
                <w:color w:val="353538"/>
                <w:sz w:val="20"/>
                <w:szCs w:val="20"/>
              </w:rPr>
            </w:pPr>
            <w:r>
              <w:rPr>
                <w:rFonts w:ascii="Helvetica" w:hAnsi="Helvetica" w:cs="Helvetica"/>
                <w:color w:val="353538"/>
                <w:sz w:val="20"/>
                <w:szCs w:val="20"/>
              </w:rPr>
              <w:t>€ 990,00</w:t>
            </w:r>
          </w:p>
        </w:tc>
      </w:tr>
    </w:tbl>
    <w:p w:rsidR="005E237A" w:rsidRDefault="005E237A" w:rsidP="005E237A">
      <w:pPr>
        <w:pStyle w:val="Default"/>
      </w:pPr>
    </w:p>
    <w:p w:rsidR="005E237A" w:rsidRDefault="005E237A" w:rsidP="005E237A">
      <w:pPr>
        <w:pStyle w:val="Default"/>
        <w:spacing w:after="90"/>
        <w:rPr>
          <w:rFonts w:ascii="Helvetica" w:hAnsi="Helvetica" w:cs="Helvetica"/>
          <w:b/>
          <w:bCs/>
          <w:color w:val="2D2F92"/>
          <w:sz w:val="20"/>
        </w:rPr>
      </w:pPr>
      <w:r>
        <w:rPr>
          <w:rFonts w:ascii="Helvetica" w:hAnsi="Helvetica" w:cs="Helvetica"/>
          <w:b/>
          <w:bCs/>
          <w:color w:val="2D2F92"/>
          <w:sz w:val="20"/>
        </w:rPr>
        <w:t>GARANZIE FACOLTATIVE</w:t>
      </w:r>
    </w:p>
    <w:p w:rsidR="005E237A" w:rsidRDefault="005E237A" w:rsidP="005E237A">
      <w:pPr>
        <w:pStyle w:val="Default"/>
        <w:widowControl w:val="0"/>
        <w:numPr>
          <w:ilvl w:val="0"/>
          <w:numId w:val="10"/>
        </w:numPr>
        <w:suppressAutoHyphens/>
        <w:autoSpaceDN/>
        <w:adjustRightInd/>
        <w:spacing w:after="90"/>
        <w:rPr>
          <w:rFonts w:ascii="Helvetica" w:hAnsi="Helvetica" w:cs="Helvetica"/>
          <w:b/>
          <w:bCs/>
          <w:color w:val="2D2F92"/>
          <w:sz w:val="20"/>
        </w:rPr>
      </w:pPr>
      <w:r>
        <w:rPr>
          <w:rFonts w:ascii="Helvetica" w:hAnsi="Helvetica" w:cs="Helvetica"/>
          <w:b/>
          <w:bCs/>
          <w:color w:val="2D2F92"/>
          <w:sz w:val="20"/>
        </w:rPr>
        <w:t>RCO e errata interpretazione INAIL - + 5%</w:t>
      </w:r>
    </w:p>
    <w:p w:rsidR="005E237A" w:rsidRDefault="005E237A" w:rsidP="005E237A">
      <w:pPr>
        <w:pStyle w:val="Default"/>
        <w:widowControl w:val="0"/>
        <w:numPr>
          <w:ilvl w:val="0"/>
          <w:numId w:val="10"/>
        </w:numPr>
        <w:suppressAutoHyphens/>
        <w:autoSpaceDN/>
        <w:adjustRightInd/>
        <w:spacing w:after="90"/>
        <w:rPr>
          <w:rFonts w:ascii="Helvetica" w:hAnsi="Helvetica" w:cs="Helvetica"/>
          <w:b/>
          <w:bCs/>
          <w:color w:val="2D2F92"/>
          <w:sz w:val="20"/>
        </w:rPr>
      </w:pPr>
      <w:r>
        <w:rPr>
          <w:rFonts w:ascii="Helvetica" w:hAnsi="Helvetica" w:cs="Helvetica"/>
          <w:b/>
          <w:bCs/>
          <w:color w:val="2D2F92"/>
          <w:sz w:val="20"/>
        </w:rPr>
        <w:t>Danno a colture e animali - + 20%</w:t>
      </w:r>
    </w:p>
    <w:p w:rsidR="005E237A" w:rsidRDefault="005E237A" w:rsidP="005E237A">
      <w:pPr>
        <w:pStyle w:val="Default"/>
        <w:widowControl w:val="0"/>
        <w:numPr>
          <w:ilvl w:val="0"/>
          <w:numId w:val="10"/>
        </w:numPr>
        <w:suppressAutoHyphens/>
        <w:autoSpaceDN/>
        <w:adjustRightInd/>
        <w:spacing w:after="90"/>
        <w:rPr>
          <w:rFonts w:ascii="Helvetica" w:hAnsi="Helvetica" w:cs="Helvetica"/>
          <w:b/>
          <w:bCs/>
          <w:color w:val="2D2F92"/>
          <w:sz w:val="20"/>
        </w:rPr>
      </w:pPr>
      <w:r>
        <w:rPr>
          <w:rFonts w:ascii="Helvetica" w:hAnsi="Helvetica" w:cs="Helvetica"/>
          <w:b/>
          <w:bCs/>
          <w:color w:val="2D2F92"/>
          <w:sz w:val="20"/>
        </w:rPr>
        <w:t>Errata interpretazione vincoli urbanistici - + 10%</w:t>
      </w:r>
    </w:p>
    <w:p w:rsidR="005E237A" w:rsidRDefault="005E237A" w:rsidP="005E237A">
      <w:pPr>
        <w:pStyle w:val="Default"/>
        <w:widowControl w:val="0"/>
        <w:numPr>
          <w:ilvl w:val="0"/>
          <w:numId w:val="10"/>
        </w:numPr>
        <w:suppressAutoHyphens/>
        <w:autoSpaceDN/>
        <w:adjustRightInd/>
        <w:spacing w:after="90"/>
        <w:rPr>
          <w:rFonts w:ascii="Helvetica" w:hAnsi="Helvetica" w:cs="Helvetica"/>
          <w:b/>
          <w:bCs/>
          <w:color w:val="2D2F92"/>
          <w:sz w:val="20"/>
        </w:rPr>
      </w:pPr>
      <w:r>
        <w:rPr>
          <w:rFonts w:ascii="Helvetica" w:hAnsi="Helvetica" w:cs="Helvetica"/>
          <w:b/>
          <w:bCs/>
          <w:color w:val="2D2F92"/>
          <w:sz w:val="20"/>
        </w:rPr>
        <w:t>Aiuti in agricoltura – riservato da Direzione</w:t>
      </w:r>
    </w:p>
    <w:p w:rsidR="005E237A" w:rsidRDefault="005E237A" w:rsidP="005E237A">
      <w:pPr>
        <w:pStyle w:val="Default"/>
        <w:jc w:val="center"/>
        <w:rPr>
          <w:rFonts w:ascii="Helvetica" w:hAnsi="Helvetica" w:cs="Helvetica"/>
          <w:color w:val="2D2F92"/>
          <w:sz w:val="20"/>
        </w:rPr>
      </w:pPr>
      <w:r>
        <w:rPr>
          <w:rFonts w:ascii="Helvetica" w:hAnsi="Helvetica" w:cs="Helvetica"/>
          <w:color w:val="2D2F92"/>
          <w:sz w:val="20"/>
        </w:rPr>
        <w:t xml:space="preserve"> </w:t>
      </w:r>
    </w:p>
    <w:p w:rsidR="00283CA5" w:rsidRDefault="00283CA5" w:rsidP="005E237A">
      <w:pPr>
        <w:pStyle w:val="Default"/>
        <w:jc w:val="center"/>
        <w:rPr>
          <w:rFonts w:ascii="Helvetica" w:hAnsi="Helvetica" w:cs="Helvetica"/>
          <w:color w:val="2D2F92"/>
          <w:sz w:val="20"/>
        </w:rPr>
      </w:pPr>
    </w:p>
    <w:p w:rsidR="00283CA5" w:rsidRDefault="00283CA5" w:rsidP="005E237A">
      <w:pPr>
        <w:pStyle w:val="Default"/>
        <w:jc w:val="center"/>
        <w:rPr>
          <w:rFonts w:ascii="Helvetica" w:hAnsi="Helvetica" w:cs="Helvetica"/>
          <w:color w:val="2D2F92"/>
          <w:sz w:val="20"/>
        </w:rPr>
      </w:pPr>
    </w:p>
    <w:p w:rsidR="00283CA5" w:rsidRDefault="00283CA5" w:rsidP="005E237A">
      <w:pPr>
        <w:pStyle w:val="Default"/>
        <w:jc w:val="center"/>
        <w:rPr>
          <w:rFonts w:ascii="Helvetica" w:hAnsi="Helvetica" w:cs="Helvetica"/>
          <w:color w:val="2D2F92"/>
          <w:sz w:val="20"/>
        </w:rPr>
      </w:pPr>
    </w:p>
    <w:p w:rsidR="00283CA5" w:rsidRDefault="00283CA5" w:rsidP="005E237A">
      <w:pPr>
        <w:pStyle w:val="Default"/>
        <w:jc w:val="center"/>
        <w:rPr>
          <w:rFonts w:ascii="Helvetica" w:hAnsi="Helvetica" w:cs="Helvetica"/>
          <w:color w:val="2D2F92"/>
          <w:sz w:val="20"/>
        </w:rPr>
      </w:pPr>
    </w:p>
    <w:p w:rsidR="00283CA5" w:rsidRDefault="00283CA5" w:rsidP="005E237A">
      <w:pPr>
        <w:pStyle w:val="Default"/>
        <w:jc w:val="center"/>
        <w:rPr>
          <w:rFonts w:ascii="Helvetica" w:hAnsi="Helvetica" w:cs="Helvetica"/>
          <w:color w:val="2D2F92"/>
          <w:sz w:val="20"/>
        </w:rPr>
      </w:pPr>
    </w:p>
    <w:p w:rsidR="005E237A" w:rsidRDefault="005E237A" w:rsidP="005E237A">
      <w:pPr>
        <w:pStyle w:val="Default"/>
        <w:jc w:val="center"/>
        <w:rPr>
          <w:b/>
          <w:bCs/>
          <w:i/>
          <w:iCs/>
          <w:color w:val="FF00FF"/>
          <w:szCs w:val="22"/>
        </w:rPr>
      </w:pPr>
      <w:r>
        <w:rPr>
          <w:b/>
          <w:bCs/>
          <w:i/>
          <w:iCs/>
          <w:color w:val="FF00FF"/>
          <w:szCs w:val="22"/>
        </w:rPr>
        <w:t>ZURICH INSURANCE COMPANY</w:t>
      </w:r>
    </w:p>
    <w:p w:rsidR="005E237A" w:rsidRDefault="005E237A" w:rsidP="005E237A">
      <w:pPr>
        <w:pStyle w:val="Default"/>
        <w:rPr>
          <w:b/>
          <w:bCs/>
          <w:i/>
          <w:iCs/>
          <w:color w:val="2D2F92"/>
          <w:szCs w:val="22"/>
        </w:rPr>
      </w:pPr>
    </w:p>
    <w:tbl>
      <w:tblPr>
        <w:tblW w:w="0" w:type="auto"/>
        <w:tblInd w:w="123" w:type="dxa"/>
        <w:tblLayout w:type="fixed"/>
        <w:tblLook w:val="0000"/>
      </w:tblPr>
      <w:tblGrid>
        <w:gridCol w:w="2771"/>
        <w:gridCol w:w="3544"/>
        <w:gridCol w:w="3165"/>
      </w:tblGrid>
      <w:tr w:rsidR="005E237A" w:rsidTr="00DA00F5">
        <w:trPr>
          <w:trHeight w:val="580"/>
        </w:trPr>
        <w:tc>
          <w:tcPr>
            <w:tcW w:w="2771" w:type="dxa"/>
            <w:tcBorders>
              <w:top w:val="single" w:sz="8" w:space="0" w:color="808080"/>
              <w:left w:val="single" w:sz="8" w:space="0" w:color="808080"/>
              <w:bottom w:val="single" w:sz="8" w:space="0" w:color="808080"/>
            </w:tcBorders>
            <w:vAlign w:val="center"/>
          </w:tcPr>
          <w:p w:rsidR="005E237A" w:rsidRDefault="005E237A" w:rsidP="00DA00F5">
            <w:pPr>
              <w:pStyle w:val="Default"/>
              <w:snapToGrid w:val="0"/>
              <w:ind w:left="-78" w:right="-3" w:hanging="30"/>
              <w:jc w:val="center"/>
              <w:rPr>
                <w:rFonts w:ascii="Helvetica" w:hAnsi="Helvetica" w:cs="Helvetica"/>
                <w:b/>
                <w:bCs/>
                <w:color w:val="2D2F92"/>
                <w:sz w:val="20"/>
                <w:szCs w:val="20"/>
              </w:rPr>
            </w:pPr>
            <w:r>
              <w:rPr>
                <w:rFonts w:ascii="Helvetica" w:hAnsi="Helvetica" w:cs="Helvetica"/>
                <w:b/>
                <w:bCs/>
                <w:color w:val="2D2F92"/>
                <w:sz w:val="20"/>
                <w:szCs w:val="20"/>
              </w:rPr>
              <w:t xml:space="preserve">MASSIMALE </w:t>
            </w:r>
          </w:p>
        </w:tc>
        <w:tc>
          <w:tcPr>
            <w:tcW w:w="3544" w:type="dxa"/>
            <w:tcBorders>
              <w:top w:val="single" w:sz="8" w:space="0" w:color="808080"/>
              <w:left w:val="single" w:sz="8" w:space="0" w:color="808080"/>
              <w:bottom w:val="single" w:sz="8" w:space="0" w:color="808080"/>
            </w:tcBorders>
            <w:vAlign w:val="center"/>
          </w:tcPr>
          <w:p w:rsidR="005E237A" w:rsidRDefault="005E237A" w:rsidP="00DA00F5">
            <w:pPr>
              <w:pStyle w:val="Default"/>
              <w:snapToGrid w:val="0"/>
              <w:ind w:left="-78" w:right="-3" w:hanging="30"/>
              <w:jc w:val="center"/>
              <w:rPr>
                <w:rFonts w:ascii="Helvetica" w:hAnsi="Helvetica" w:cs="Helvetica"/>
                <w:b/>
                <w:bCs/>
                <w:color w:val="2D2F92"/>
                <w:sz w:val="20"/>
                <w:szCs w:val="20"/>
              </w:rPr>
            </w:pPr>
            <w:r>
              <w:rPr>
                <w:rFonts w:ascii="Helvetica" w:hAnsi="Helvetica" w:cs="Helvetica"/>
                <w:b/>
                <w:bCs/>
                <w:color w:val="2D2F92"/>
                <w:sz w:val="20"/>
                <w:szCs w:val="20"/>
              </w:rPr>
              <w:t>TASSI LORDI</w:t>
            </w:r>
          </w:p>
        </w:tc>
        <w:tc>
          <w:tcPr>
            <w:tcW w:w="3165" w:type="dxa"/>
            <w:tcBorders>
              <w:top w:val="single" w:sz="8" w:space="0" w:color="808080"/>
              <w:left w:val="single" w:sz="8" w:space="0" w:color="808080"/>
              <w:bottom w:val="single" w:sz="8" w:space="0" w:color="808080"/>
              <w:right w:val="single" w:sz="8" w:space="0" w:color="808080"/>
            </w:tcBorders>
            <w:vAlign w:val="center"/>
          </w:tcPr>
          <w:p w:rsidR="005E237A" w:rsidRDefault="005E237A" w:rsidP="00DA00F5">
            <w:pPr>
              <w:pStyle w:val="Default"/>
              <w:snapToGrid w:val="0"/>
              <w:ind w:left="-78" w:right="-3" w:hanging="30"/>
              <w:jc w:val="center"/>
              <w:rPr>
                <w:rFonts w:ascii="Helvetica" w:hAnsi="Helvetica" w:cs="Helvetica"/>
                <w:b/>
                <w:bCs/>
                <w:color w:val="2D2F92"/>
                <w:sz w:val="20"/>
                <w:szCs w:val="20"/>
              </w:rPr>
            </w:pPr>
            <w:r>
              <w:rPr>
                <w:rFonts w:ascii="Helvetica" w:hAnsi="Helvetica" w:cs="Helvetica"/>
                <w:b/>
                <w:bCs/>
                <w:color w:val="2D2F92"/>
                <w:sz w:val="20"/>
                <w:szCs w:val="20"/>
              </w:rPr>
              <w:t>PREMI MINIMI</w:t>
            </w:r>
          </w:p>
        </w:tc>
      </w:tr>
      <w:tr w:rsidR="005E237A" w:rsidTr="00DA00F5">
        <w:tblPrEx>
          <w:tblCellMar>
            <w:top w:w="108" w:type="dxa"/>
            <w:bottom w:w="108" w:type="dxa"/>
          </w:tblCellMar>
        </w:tblPrEx>
        <w:trPr>
          <w:trHeight w:val="250"/>
        </w:trPr>
        <w:tc>
          <w:tcPr>
            <w:tcW w:w="2771" w:type="dxa"/>
            <w:tcBorders>
              <w:top w:val="single" w:sz="8" w:space="0" w:color="808080"/>
              <w:left w:val="single" w:sz="8" w:space="0" w:color="808080"/>
              <w:bottom w:val="single" w:sz="8" w:space="0" w:color="808080"/>
            </w:tcBorders>
          </w:tcPr>
          <w:p w:rsidR="005E237A" w:rsidRDefault="005E237A" w:rsidP="00DA00F5">
            <w:pPr>
              <w:pStyle w:val="Default"/>
              <w:snapToGrid w:val="0"/>
              <w:jc w:val="center"/>
              <w:rPr>
                <w:rFonts w:ascii="Helvetica" w:hAnsi="Helvetica" w:cs="Helvetica"/>
                <w:color w:val="353538"/>
                <w:sz w:val="20"/>
                <w:szCs w:val="20"/>
              </w:rPr>
            </w:pPr>
            <w:r>
              <w:rPr>
                <w:rFonts w:ascii="Helvetica" w:hAnsi="Helvetica" w:cs="Helvetica"/>
                <w:color w:val="353538"/>
                <w:sz w:val="20"/>
                <w:szCs w:val="20"/>
              </w:rPr>
              <w:t>€ 500.000,00</w:t>
            </w:r>
          </w:p>
        </w:tc>
        <w:tc>
          <w:tcPr>
            <w:tcW w:w="3544" w:type="dxa"/>
            <w:tcBorders>
              <w:top w:val="single" w:sz="8" w:space="0" w:color="808080"/>
              <w:left w:val="single" w:sz="8" w:space="0" w:color="808080"/>
              <w:bottom w:val="single" w:sz="8" w:space="0" w:color="808080"/>
            </w:tcBorders>
            <w:vAlign w:val="center"/>
          </w:tcPr>
          <w:p w:rsidR="005E237A" w:rsidRDefault="005E237A" w:rsidP="00DA00F5">
            <w:pPr>
              <w:pStyle w:val="Default"/>
              <w:snapToGrid w:val="0"/>
              <w:jc w:val="center"/>
              <w:rPr>
                <w:rFonts w:ascii="Helvetica" w:hAnsi="Helvetica" w:cs="Helvetica"/>
                <w:color w:val="353538"/>
                <w:sz w:val="20"/>
                <w:szCs w:val="20"/>
              </w:rPr>
            </w:pPr>
            <w:r>
              <w:rPr>
                <w:rFonts w:ascii="Helvetica" w:hAnsi="Helvetica" w:cs="Helvetica"/>
                <w:color w:val="353538"/>
                <w:sz w:val="20"/>
                <w:szCs w:val="20"/>
              </w:rPr>
              <w:t>19</w:t>
            </w:r>
          </w:p>
        </w:tc>
        <w:tc>
          <w:tcPr>
            <w:tcW w:w="3165" w:type="dxa"/>
            <w:tcBorders>
              <w:top w:val="single" w:sz="8" w:space="0" w:color="808080"/>
              <w:left w:val="single" w:sz="8" w:space="0" w:color="808080"/>
              <w:bottom w:val="single" w:sz="8" w:space="0" w:color="808080"/>
              <w:right w:val="single" w:sz="8" w:space="0" w:color="808080"/>
            </w:tcBorders>
            <w:vAlign w:val="center"/>
          </w:tcPr>
          <w:p w:rsidR="005E237A" w:rsidRDefault="005E237A" w:rsidP="00DA00F5">
            <w:pPr>
              <w:pStyle w:val="Default"/>
              <w:snapToGrid w:val="0"/>
              <w:jc w:val="center"/>
              <w:rPr>
                <w:rFonts w:ascii="Helvetica" w:hAnsi="Helvetica" w:cs="Helvetica"/>
                <w:color w:val="353538"/>
                <w:sz w:val="20"/>
                <w:szCs w:val="20"/>
              </w:rPr>
            </w:pPr>
            <w:r>
              <w:rPr>
                <w:rFonts w:ascii="Helvetica" w:hAnsi="Helvetica" w:cs="Helvetica"/>
                <w:color w:val="353538"/>
                <w:sz w:val="20"/>
                <w:szCs w:val="20"/>
              </w:rPr>
              <w:t>€ 574,00</w:t>
            </w:r>
          </w:p>
        </w:tc>
      </w:tr>
      <w:tr w:rsidR="005E237A" w:rsidTr="00DA00F5">
        <w:tblPrEx>
          <w:tblCellMar>
            <w:top w:w="108" w:type="dxa"/>
            <w:bottom w:w="108" w:type="dxa"/>
          </w:tblCellMar>
        </w:tblPrEx>
        <w:trPr>
          <w:trHeight w:val="250"/>
        </w:trPr>
        <w:tc>
          <w:tcPr>
            <w:tcW w:w="2771" w:type="dxa"/>
            <w:tcBorders>
              <w:top w:val="single" w:sz="8" w:space="0" w:color="808080"/>
              <w:left w:val="single" w:sz="8" w:space="0" w:color="808080"/>
            </w:tcBorders>
          </w:tcPr>
          <w:p w:rsidR="005E237A" w:rsidRDefault="005E237A" w:rsidP="00DA00F5">
            <w:pPr>
              <w:pStyle w:val="Default"/>
              <w:snapToGrid w:val="0"/>
              <w:jc w:val="center"/>
              <w:rPr>
                <w:rFonts w:ascii="Helvetica" w:hAnsi="Helvetica" w:cs="Helvetica"/>
                <w:color w:val="353538"/>
                <w:sz w:val="20"/>
                <w:szCs w:val="20"/>
              </w:rPr>
            </w:pPr>
            <w:r>
              <w:rPr>
                <w:rFonts w:ascii="Helvetica" w:hAnsi="Helvetica" w:cs="Helvetica"/>
                <w:color w:val="353538"/>
                <w:sz w:val="20"/>
                <w:szCs w:val="20"/>
              </w:rPr>
              <w:t>€ 750.000,00</w:t>
            </w:r>
          </w:p>
        </w:tc>
        <w:tc>
          <w:tcPr>
            <w:tcW w:w="3544" w:type="dxa"/>
            <w:tcBorders>
              <w:top w:val="single" w:sz="8" w:space="0" w:color="808080"/>
              <w:left w:val="single" w:sz="8" w:space="0" w:color="808080"/>
            </w:tcBorders>
          </w:tcPr>
          <w:p w:rsidR="005E237A" w:rsidRDefault="005E237A" w:rsidP="00DA00F5">
            <w:pPr>
              <w:pStyle w:val="Default"/>
              <w:snapToGrid w:val="0"/>
              <w:jc w:val="center"/>
              <w:rPr>
                <w:rFonts w:ascii="Helvetica" w:hAnsi="Helvetica" w:cs="Helvetica"/>
                <w:color w:val="353538"/>
                <w:sz w:val="20"/>
                <w:szCs w:val="20"/>
              </w:rPr>
            </w:pPr>
            <w:r>
              <w:rPr>
                <w:rFonts w:ascii="Helvetica" w:hAnsi="Helvetica" w:cs="Helvetica"/>
                <w:color w:val="353538"/>
                <w:sz w:val="20"/>
                <w:szCs w:val="20"/>
              </w:rPr>
              <w:t>21</w:t>
            </w:r>
          </w:p>
        </w:tc>
        <w:tc>
          <w:tcPr>
            <w:tcW w:w="3165" w:type="dxa"/>
            <w:tcBorders>
              <w:top w:val="single" w:sz="8" w:space="0" w:color="808080"/>
              <w:left w:val="single" w:sz="8" w:space="0" w:color="808080"/>
              <w:right w:val="single" w:sz="8" w:space="0" w:color="808080"/>
            </w:tcBorders>
          </w:tcPr>
          <w:p w:rsidR="005E237A" w:rsidRDefault="005E237A" w:rsidP="00DA00F5">
            <w:pPr>
              <w:pStyle w:val="Default"/>
              <w:snapToGrid w:val="0"/>
              <w:jc w:val="center"/>
              <w:rPr>
                <w:rFonts w:ascii="Helvetica" w:hAnsi="Helvetica" w:cs="Helvetica"/>
                <w:color w:val="353538"/>
                <w:sz w:val="20"/>
                <w:szCs w:val="20"/>
              </w:rPr>
            </w:pPr>
            <w:r>
              <w:rPr>
                <w:rFonts w:ascii="Helvetica" w:hAnsi="Helvetica" w:cs="Helvetica"/>
                <w:color w:val="353538"/>
                <w:sz w:val="20"/>
                <w:szCs w:val="20"/>
              </w:rPr>
              <w:t>€ 635,00</w:t>
            </w:r>
          </w:p>
        </w:tc>
      </w:tr>
      <w:tr w:rsidR="005E237A" w:rsidTr="00DA00F5">
        <w:tblPrEx>
          <w:tblCellMar>
            <w:top w:w="108" w:type="dxa"/>
            <w:bottom w:w="108" w:type="dxa"/>
          </w:tblCellMar>
        </w:tblPrEx>
        <w:trPr>
          <w:trHeight w:val="250"/>
        </w:trPr>
        <w:tc>
          <w:tcPr>
            <w:tcW w:w="2771" w:type="dxa"/>
            <w:tcBorders>
              <w:left w:val="single" w:sz="8" w:space="0" w:color="808080"/>
            </w:tcBorders>
          </w:tcPr>
          <w:p w:rsidR="005E237A" w:rsidRDefault="005E237A" w:rsidP="00DA00F5">
            <w:pPr>
              <w:pStyle w:val="Default"/>
              <w:snapToGrid w:val="0"/>
              <w:jc w:val="center"/>
              <w:rPr>
                <w:rFonts w:ascii="Helvetica" w:hAnsi="Helvetica" w:cs="Helvetica"/>
                <w:color w:val="353538"/>
                <w:sz w:val="20"/>
                <w:szCs w:val="20"/>
              </w:rPr>
            </w:pPr>
            <w:r>
              <w:rPr>
                <w:rFonts w:ascii="Helvetica" w:hAnsi="Helvetica" w:cs="Helvetica"/>
                <w:color w:val="353538"/>
                <w:sz w:val="20"/>
                <w:szCs w:val="20"/>
              </w:rPr>
              <w:t>€ 1.000.000,00</w:t>
            </w:r>
          </w:p>
        </w:tc>
        <w:tc>
          <w:tcPr>
            <w:tcW w:w="3544" w:type="dxa"/>
            <w:tcBorders>
              <w:left w:val="single" w:sz="8" w:space="0" w:color="808080"/>
            </w:tcBorders>
          </w:tcPr>
          <w:p w:rsidR="005E237A" w:rsidRDefault="005E237A" w:rsidP="00DA00F5">
            <w:pPr>
              <w:pStyle w:val="Default"/>
              <w:snapToGrid w:val="0"/>
              <w:jc w:val="center"/>
              <w:rPr>
                <w:rFonts w:ascii="Helvetica" w:hAnsi="Helvetica" w:cs="Helvetica"/>
                <w:color w:val="353538"/>
                <w:sz w:val="20"/>
                <w:szCs w:val="20"/>
              </w:rPr>
            </w:pPr>
            <w:r>
              <w:rPr>
                <w:rFonts w:ascii="Helvetica" w:hAnsi="Helvetica" w:cs="Helvetica"/>
                <w:color w:val="353538"/>
                <w:sz w:val="20"/>
                <w:szCs w:val="20"/>
              </w:rPr>
              <w:t>23</w:t>
            </w:r>
          </w:p>
        </w:tc>
        <w:tc>
          <w:tcPr>
            <w:tcW w:w="3165" w:type="dxa"/>
            <w:tcBorders>
              <w:left w:val="single" w:sz="8" w:space="0" w:color="808080"/>
              <w:right w:val="single" w:sz="8" w:space="0" w:color="808080"/>
            </w:tcBorders>
          </w:tcPr>
          <w:p w:rsidR="005E237A" w:rsidRDefault="005E237A" w:rsidP="00DA00F5">
            <w:pPr>
              <w:pStyle w:val="Default"/>
              <w:snapToGrid w:val="0"/>
              <w:jc w:val="center"/>
              <w:rPr>
                <w:rFonts w:ascii="Helvetica" w:hAnsi="Helvetica" w:cs="Helvetica"/>
                <w:color w:val="353538"/>
                <w:sz w:val="20"/>
                <w:szCs w:val="20"/>
              </w:rPr>
            </w:pPr>
            <w:r>
              <w:rPr>
                <w:rFonts w:ascii="Helvetica" w:hAnsi="Helvetica" w:cs="Helvetica"/>
                <w:color w:val="353538"/>
                <w:sz w:val="20"/>
                <w:szCs w:val="20"/>
              </w:rPr>
              <w:t>€ 695,00</w:t>
            </w:r>
          </w:p>
        </w:tc>
      </w:tr>
      <w:tr w:rsidR="005E237A" w:rsidTr="00DA00F5">
        <w:tblPrEx>
          <w:tblCellMar>
            <w:top w:w="108" w:type="dxa"/>
            <w:bottom w:w="108" w:type="dxa"/>
          </w:tblCellMar>
        </w:tblPrEx>
        <w:trPr>
          <w:trHeight w:val="250"/>
        </w:trPr>
        <w:tc>
          <w:tcPr>
            <w:tcW w:w="2771" w:type="dxa"/>
            <w:tcBorders>
              <w:left w:val="single" w:sz="8" w:space="0" w:color="808080"/>
            </w:tcBorders>
          </w:tcPr>
          <w:p w:rsidR="005E237A" w:rsidRDefault="005E237A" w:rsidP="00DA00F5">
            <w:pPr>
              <w:pStyle w:val="Default"/>
              <w:snapToGrid w:val="0"/>
              <w:jc w:val="center"/>
              <w:rPr>
                <w:rFonts w:ascii="Helvetica" w:hAnsi="Helvetica" w:cs="Helvetica"/>
                <w:color w:val="353538"/>
                <w:sz w:val="20"/>
                <w:szCs w:val="20"/>
              </w:rPr>
            </w:pPr>
            <w:r>
              <w:rPr>
                <w:rFonts w:ascii="Helvetica" w:hAnsi="Helvetica" w:cs="Helvetica"/>
                <w:color w:val="353538"/>
                <w:sz w:val="20"/>
                <w:szCs w:val="20"/>
              </w:rPr>
              <w:t>€ 1.250.000,00</w:t>
            </w:r>
          </w:p>
        </w:tc>
        <w:tc>
          <w:tcPr>
            <w:tcW w:w="3544" w:type="dxa"/>
            <w:tcBorders>
              <w:left w:val="single" w:sz="8" w:space="0" w:color="808080"/>
            </w:tcBorders>
          </w:tcPr>
          <w:p w:rsidR="005E237A" w:rsidRDefault="005E237A" w:rsidP="00DA00F5">
            <w:pPr>
              <w:pStyle w:val="Default"/>
              <w:snapToGrid w:val="0"/>
              <w:jc w:val="center"/>
              <w:rPr>
                <w:rFonts w:ascii="Helvetica" w:hAnsi="Helvetica" w:cs="Helvetica"/>
                <w:color w:val="353538"/>
                <w:sz w:val="20"/>
                <w:szCs w:val="20"/>
              </w:rPr>
            </w:pPr>
            <w:r>
              <w:rPr>
                <w:rFonts w:ascii="Helvetica" w:hAnsi="Helvetica" w:cs="Helvetica"/>
                <w:color w:val="353538"/>
                <w:sz w:val="20"/>
                <w:szCs w:val="20"/>
              </w:rPr>
              <w:t>25</w:t>
            </w:r>
          </w:p>
        </w:tc>
        <w:tc>
          <w:tcPr>
            <w:tcW w:w="3165" w:type="dxa"/>
            <w:tcBorders>
              <w:left w:val="single" w:sz="8" w:space="0" w:color="808080"/>
              <w:right w:val="single" w:sz="8" w:space="0" w:color="808080"/>
            </w:tcBorders>
          </w:tcPr>
          <w:p w:rsidR="005E237A" w:rsidRDefault="005E237A" w:rsidP="00DA00F5">
            <w:pPr>
              <w:pStyle w:val="Default"/>
              <w:snapToGrid w:val="0"/>
              <w:jc w:val="center"/>
              <w:rPr>
                <w:rFonts w:ascii="Helvetica" w:hAnsi="Helvetica" w:cs="Helvetica"/>
                <w:color w:val="353538"/>
                <w:sz w:val="20"/>
                <w:szCs w:val="20"/>
              </w:rPr>
            </w:pPr>
            <w:r>
              <w:rPr>
                <w:rFonts w:ascii="Helvetica" w:hAnsi="Helvetica" w:cs="Helvetica"/>
                <w:color w:val="353538"/>
                <w:sz w:val="20"/>
                <w:szCs w:val="20"/>
              </w:rPr>
              <w:t>€ 756,00</w:t>
            </w:r>
          </w:p>
        </w:tc>
      </w:tr>
      <w:tr w:rsidR="005E237A" w:rsidTr="00DA00F5">
        <w:tblPrEx>
          <w:tblCellMar>
            <w:top w:w="108" w:type="dxa"/>
            <w:bottom w:w="108" w:type="dxa"/>
          </w:tblCellMar>
        </w:tblPrEx>
        <w:trPr>
          <w:trHeight w:val="250"/>
        </w:trPr>
        <w:tc>
          <w:tcPr>
            <w:tcW w:w="2771" w:type="dxa"/>
            <w:tcBorders>
              <w:left w:val="single" w:sz="8" w:space="0" w:color="808080"/>
              <w:bottom w:val="single" w:sz="8" w:space="0" w:color="808080"/>
            </w:tcBorders>
          </w:tcPr>
          <w:p w:rsidR="005E237A" w:rsidRDefault="005E237A" w:rsidP="00DA00F5">
            <w:pPr>
              <w:pStyle w:val="Default"/>
              <w:snapToGrid w:val="0"/>
              <w:jc w:val="center"/>
              <w:rPr>
                <w:rFonts w:ascii="Helvetica" w:hAnsi="Helvetica" w:cs="Helvetica"/>
                <w:color w:val="353538"/>
                <w:sz w:val="20"/>
                <w:szCs w:val="20"/>
              </w:rPr>
            </w:pPr>
            <w:r>
              <w:rPr>
                <w:rFonts w:ascii="Helvetica" w:hAnsi="Helvetica" w:cs="Helvetica"/>
                <w:color w:val="353538"/>
                <w:sz w:val="20"/>
                <w:szCs w:val="20"/>
              </w:rPr>
              <w:t>€ 1.500.000,00</w:t>
            </w:r>
          </w:p>
        </w:tc>
        <w:tc>
          <w:tcPr>
            <w:tcW w:w="3544" w:type="dxa"/>
            <w:tcBorders>
              <w:left w:val="single" w:sz="8" w:space="0" w:color="808080"/>
              <w:bottom w:val="single" w:sz="8" w:space="0" w:color="808080"/>
            </w:tcBorders>
          </w:tcPr>
          <w:p w:rsidR="005E237A" w:rsidRDefault="005E237A" w:rsidP="00DA00F5">
            <w:pPr>
              <w:pStyle w:val="Default"/>
              <w:snapToGrid w:val="0"/>
              <w:jc w:val="center"/>
              <w:rPr>
                <w:rFonts w:ascii="Helvetica" w:hAnsi="Helvetica" w:cs="Helvetica"/>
                <w:color w:val="353538"/>
                <w:sz w:val="20"/>
                <w:szCs w:val="20"/>
              </w:rPr>
            </w:pPr>
            <w:r>
              <w:rPr>
                <w:rFonts w:ascii="Helvetica" w:hAnsi="Helvetica" w:cs="Helvetica"/>
                <w:color w:val="353538"/>
                <w:sz w:val="20"/>
                <w:szCs w:val="20"/>
              </w:rPr>
              <w:t>27</w:t>
            </w:r>
          </w:p>
        </w:tc>
        <w:tc>
          <w:tcPr>
            <w:tcW w:w="3165" w:type="dxa"/>
            <w:tcBorders>
              <w:left w:val="single" w:sz="8" w:space="0" w:color="808080"/>
              <w:bottom w:val="single" w:sz="8" w:space="0" w:color="808080"/>
              <w:right w:val="single" w:sz="8" w:space="0" w:color="808080"/>
            </w:tcBorders>
          </w:tcPr>
          <w:p w:rsidR="005E237A" w:rsidRDefault="005E237A" w:rsidP="00DA00F5">
            <w:pPr>
              <w:pStyle w:val="Default"/>
              <w:snapToGrid w:val="0"/>
              <w:jc w:val="center"/>
              <w:rPr>
                <w:rFonts w:ascii="Helvetica" w:hAnsi="Helvetica" w:cs="Helvetica"/>
                <w:color w:val="353538"/>
                <w:sz w:val="20"/>
                <w:szCs w:val="20"/>
              </w:rPr>
            </w:pPr>
            <w:r>
              <w:rPr>
                <w:rFonts w:ascii="Helvetica" w:hAnsi="Helvetica" w:cs="Helvetica"/>
                <w:color w:val="353538"/>
                <w:sz w:val="20"/>
                <w:szCs w:val="20"/>
              </w:rPr>
              <w:t>€ 816,00</w:t>
            </w:r>
          </w:p>
        </w:tc>
      </w:tr>
    </w:tbl>
    <w:p w:rsidR="005E237A" w:rsidRDefault="005E237A" w:rsidP="005E237A">
      <w:pPr>
        <w:pStyle w:val="Default"/>
      </w:pPr>
    </w:p>
    <w:p w:rsidR="005E237A" w:rsidRDefault="005E237A" w:rsidP="005E237A">
      <w:pPr>
        <w:pStyle w:val="Default"/>
        <w:spacing w:after="90"/>
        <w:rPr>
          <w:rFonts w:ascii="Helvetica" w:hAnsi="Helvetica" w:cs="Helvetica"/>
          <w:b/>
          <w:bCs/>
          <w:color w:val="2D2F92"/>
          <w:sz w:val="20"/>
        </w:rPr>
      </w:pPr>
      <w:r>
        <w:rPr>
          <w:rFonts w:ascii="Helvetica" w:hAnsi="Helvetica" w:cs="Helvetica"/>
          <w:b/>
          <w:bCs/>
          <w:color w:val="2D2F92"/>
          <w:sz w:val="20"/>
        </w:rPr>
        <w:t>GARANZIE FACOLTATIVE</w:t>
      </w:r>
    </w:p>
    <w:p w:rsidR="005E237A" w:rsidRDefault="005E237A" w:rsidP="005E237A">
      <w:pPr>
        <w:pStyle w:val="Default"/>
        <w:spacing w:after="90"/>
        <w:ind w:left="330"/>
        <w:rPr>
          <w:rFonts w:ascii="Helvetica" w:hAnsi="Helvetica" w:cs="Helvetica"/>
          <w:b/>
          <w:bCs/>
          <w:color w:val="2D2F92"/>
          <w:sz w:val="20"/>
        </w:rPr>
      </w:pPr>
      <w:r>
        <w:rPr>
          <w:rFonts w:ascii="Helvetica" w:hAnsi="Helvetica" w:cs="Helvetica"/>
          <w:b/>
          <w:bCs/>
          <w:color w:val="2D2F92"/>
          <w:sz w:val="20"/>
        </w:rPr>
        <w:t>1) Mancata rispondenza dell'opera - + 10%</w:t>
      </w:r>
    </w:p>
    <w:p w:rsidR="005E237A" w:rsidRDefault="005E237A" w:rsidP="005E237A">
      <w:pPr>
        <w:pStyle w:val="Default"/>
        <w:spacing w:after="90"/>
        <w:ind w:left="345" w:hanging="360"/>
        <w:rPr>
          <w:rFonts w:ascii="Helvetica" w:hAnsi="Helvetica" w:cs="Helvetica"/>
          <w:b/>
          <w:bCs/>
          <w:color w:val="2D2F92"/>
          <w:sz w:val="20"/>
        </w:rPr>
      </w:pPr>
      <w:r>
        <w:rPr>
          <w:rFonts w:ascii="Helvetica" w:hAnsi="Helvetica" w:cs="Helvetica"/>
          <w:b/>
          <w:bCs/>
          <w:color w:val="2D2F92"/>
          <w:sz w:val="20"/>
        </w:rPr>
        <w:t>2) D.L. 81 - + 40%</w:t>
      </w:r>
    </w:p>
    <w:p w:rsidR="005E237A" w:rsidRDefault="005E237A" w:rsidP="005E237A">
      <w:pPr>
        <w:pStyle w:val="Default"/>
        <w:jc w:val="center"/>
        <w:rPr>
          <w:b/>
          <w:bCs/>
          <w:i/>
          <w:iCs/>
          <w:color w:val="2D2F92"/>
          <w:szCs w:val="22"/>
        </w:rPr>
      </w:pPr>
    </w:p>
    <w:p w:rsidR="005E237A" w:rsidRDefault="005E237A" w:rsidP="005E237A">
      <w:pPr>
        <w:pStyle w:val="Default"/>
        <w:jc w:val="center"/>
        <w:rPr>
          <w:b/>
          <w:bCs/>
          <w:i/>
          <w:iCs/>
          <w:color w:val="00FF00"/>
          <w:szCs w:val="22"/>
        </w:rPr>
      </w:pPr>
      <w:r>
        <w:rPr>
          <w:b/>
          <w:bCs/>
          <w:i/>
          <w:iCs/>
          <w:color w:val="00FF00"/>
          <w:szCs w:val="22"/>
        </w:rPr>
        <w:t>CONVENZIONE SASA ASSICURAZIONI SPA</w:t>
      </w:r>
    </w:p>
    <w:p w:rsidR="005E237A" w:rsidRDefault="005E237A" w:rsidP="005E237A">
      <w:pPr>
        <w:pStyle w:val="Default"/>
        <w:rPr>
          <w:b/>
          <w:bCs/>
          <w:i/>
          <w:iCs/>
          <w:color w:val="2D2F92"/>
          <w:szCs w:val="22"/>
        </w:rPr>
      </w:pPr>
    </w:p>
    <w:tbl>
      <w:tblPr>
        <w:tblW w:w="0" w:type="auto"/>
        <w:tblInd w:w="123" w:type="dxa"/>
        <w:tblLayout w:type="fixed"/>
        <w:tblLook w:val="0000"/>
      </w:tblPr>
      <w:tblGrid>
        <w:gridCol w:w="2771"/>
        <w:gridCol w:w="3544"/>
        <w:gridCol w:w="3165"/>
      </w:tblGrid>
      <w:tr w:rsidR="005E237A" w:rsidTr="00DA00F5">
        <w:trPr>
          <w:trHeight w:val="580"/>
        </w:trPr>
        <w:tc>
          <w:tcPr>
            <w:tcW w:w="2771" w:type="dxa"/>
            <w:tcBorders>
              <w:top w:val="single" w:sz="8" w:space="0" w:color="808080"/>
              <w:left w:val="single" w:sz="8" w:space="0" w:color="808080"/>
              <w:bottom w:val="single" w:sz="8" w:space="0" w:color="808080"/>
            </w:tcBorders>
            <w:vAlign w:val="center"/>
          </w:tcPr>
          <w:p w:rsidR="005E237A" w:rsidRDefault="005E237A" w:rsidP="00DA00F5">
            <w:pPr>
              <w:pStyle w:val="Default"/>
              <w:snapToGrid w:val="0"/>
              <w:ind w:left="-78" w:right="-3" w:hanging="30"/>
              <w:jc w:val="center"/>
              <w:rPr>
                <w:rFonts w:ascii="Helvetica" w:hAnsi="Helvetica" w:cs="Helvetica"/>
                <w:b/>
                <w:bCs/>
                <w:color w:val="2D2F92"/>
                <w:sz w:val="20"/>
                <w:szCs w:val="20"/>
              </w:rPr>
            </w:pPr>
            <w:r>
              <w:rPr>
                <w:rFonts w:ascii="Helvetica" w:hAnsi="Helvetica" w:cs="Helvetica"/>
                <w:b/>
                <w:bCs/>
                <w:color w:val="2D2F92"/>
                <w:sz w:val="20"/>
                <w:szCs w:val="20"/>
              </w:rPr>
              <w:t xml:space="preserve">MASSIMALE </w:t>
            </w:r>
          </w:p>
        </w:tc>
        <w:tc>
          <w:tcPr>
            <w:tcW w:w="3544" w:type="dxa"/>
            <w:tcBorders>
              <w:top w:val="single" w:sz="8" w:space="0" w:color="808080"/>
              <w:left w:val="single" w:sz="8" w:space="0" w:color="808080"/>
              <w:bottom w:val="single" w:sz="8" w:space="0" w:color="808080"/>
            </w:tcBorders>
            <w:vAlign w:val="center"/>
          </w:tcPr>
          <w:p w:rsidR="005E237A" w:rsidRDefault="005E237A" w:rsidP="00DA00F5">
            <w:pPr>
              <w:pStyle w:val="Default"/>
              <w:snapToGrid w:val="0"/>
              <w:ind w:left="-78" w:right="-3" w:hanging="30"/>
              <w:jc w:val="center"/>
              <w:rPr>
                <w:rFonts w:ascii="Helvetica" w:hAnsi="Helvetica" w:cs="Helvetica"/>
                <w:b/>
                <w:bCs/>
                <w:color w:val="2D2F92"/>
                <w:sz w:val="20"/>
                <w:szCs w:val="20"/>
              </w:rPr>
            </w:pPr>
            <w:r>
              <w:rPr>
                <w:rFonts w:ascii="Helvetica" w:hAnsi="Helvetica" w:cs="Helvetica"/>
                <w:b/>
                <w:bCs/>
                <w:color w:val="2D2F92"/>
                <w:sz w:val="20"/>
                <w:szCs w:val="20"/>
              </w:rPr>
              <w:t xml:space="preserve">FASCE </w:t>
            </w:r>
            <w:proofErr w:type="spellStart"/>
            <w:r>
              <w:rPr>
                <w:rFonts w:ascii="Helvetica" w:hAnsi="Helvetica" w:cs="Helvetica"/>
                <w:b/>
                <w:bCs/>
                <w:color w:val="2D2F92"/>
                <w:sz w:val="20"/>
                <w:szCs w:val="20"/>
              </w:rPr>
              <w:t>DI</w:t>
            </w:r>
            <w:proofErr w:type="spellEnd"/>
            <w:r>
              <w:rPr>
                <w:rFonts w:ascii="Helvetica" w:hAnsi="Helvetica" w:cs="Helvetica"/>
                <w:b/>
                <w:bCs/>
                <w:color w:val="2D2F92"/>
                <w:sz w:val="20"/>
                <w:szCs w:val="20"/>
              </w:rPr>
              <w:t xml:space="preserve"> FATTURATO IN € </w:t>
            </w:r>
          </w:p>
        </w:tc>
        <w:tc>
          <w:tcPr>
            <w:tcW w:w="3165" w:type="dxa"/>
            <w:tcBorders>
              <w:top w:val="single" w:sz="8" w:space="0" w:color="808080"/>
              <w:left w:val="single" w:sz="8" w:space="0" w:color="808080"/>
              <w:bottom w:val="single" w:sz="8" w:space="0" w:color="808080"/>
              <w:right w:val="single" w:sz="8" w:space="0" w:color="808080"/>
            </w:tcBorders>
            <w:vAlign w:val="center"/>
          </w:tcPr>
          <w:p w:rsidR="005E237A" w:rsidRDefault="005E237A" w:rsidP="00DA00F5">
            <w:pPr>
              <w:pStyle w:val="Default"/>
              <w:snapToGrid w:val="0"/>
              <w:ind w:left="-78" w:right="-3" w:hanging="30"/>
              <w:jc w:val="center"/>
              <w:rPr>
                <w:rFonts w:ascii="Helvetica" w:hAnsi="Helvetica" w:cs="Helvetica"/>
                <w:b/>
                <w:bCs/>
                <w:color w:val="2D2F92"/>
                <w:sz w:val="20"/>
                <w:szCs w:val="20"/>
              </w:rPr>
            </w:pPr>
            <w:r>
              <w:rPr>
                <w:rFonts w:ascii="Helvetica" w:hAnsi="Helvetica" w:cs="Helvetica"/>
                <w:b/>
                <w:bCs/>
                <w:color w:val="2D2F92"/>
                <w:sz w:val="20"/>
                <w:szCs w:val="20"/>
              </w:rPr>
              <w:t>PREMIO LORDO</w:t>
            </w:r>
          </w:p>
        </w:tc>
      </w:tr>
      <w:tr w:rsidR="005E237A" w:rsidTr="00DA00F5">
        <w:tblPrEx>
          <w:tblCellMar>
            <w:top w:w="108" w:type="dxa"/>
            <w:bottom w:w="108" w:type="dxa"/>
          </w:tblCellMar>
        </w:tblPrEx>
        <w:trPr>
          <w:trHeight w:val="328"/>
        </w:trPr>
        <w:tc>
          <w:tcPr>
            <w:tcW w:w="2771" w:type="dxa"/>
            <w:tcBorders>
              <w:top w:val="single" w:sz="1" w:space="0" w:color="000000"/>
              <w:left w:val="single" w:sz="1" w:space="0" w:color="000000"/>
              <w:right w:val="single" w:sz="1" w:space="0" w:color="000000"/>
            </w:tcBorders>
          </w:tcPr>
          <w:p w:rsidR="005E237A" w:rsidRDefault="005E237A" w:rsidP="00DA00F5">
            <w:pPr>
              <w:pStyle w:val="Default"/>
              <w:snapToGrid w:val="0"/>
              <w:jc w:val="center"/>
              <w:rPr>
                <w:color w:val="auto"/>
                <w:sz w:val="20"/>
              </w:rPr>
            </w:pPr>
          </w:p>
        </w:tc>
        <w:tc>
          <w:tcPr>
            <w:tcW w:w="3544" w:type="dxa"/>
            <w:tcBorders>
              <w:top w:val="single" w:sz="8" w:space="0" w:color="808080"/>
              <w:left w:val="single" w:sz="8" w:space="0" w:color="808080"/>
              <w:bottom w:val="single" w:sz="4" w:space="0" w:color="C0C0C0"/>
            </w:tcBorders>
            <w:vAlign w:val="bottom"/>
          </w:tcPr>
          <w:p w:rsidR="005E237A" w:rsidRDefault="005E237A" w:rsidP="00DA00F5">
            <w:pPr>
              <w:pStyle w:val="Default"/>
              <w:snapToGrid w:val="0"/>
              <w:jc w:val="center"/>
              <w:rPr>
                <w:rFonts w:ascii="Helvetica" w:hAnsi="Helvetica" w:cs="Helvetica"/>
                <w:color w:val="353538"/>
                <w:sz w:val="20"/>
                <w:szCs w:val="20"/>
              </w:rPr>
            </w:pPr>
            <w:r>
              <w:rPr>
                <w:rFonts w:ascii="Helvetica" w:hAnsi="Helvetica" w:cs="Helvetica"/>
                <w:color w:val="353538"/>
                <w:sz w:val="20"/>
                <w:szCs w:val="20"/>
              </w:rPr>
              <w:t xml:space="preserve">0-30.000 </w:t>
            </w:r>
          </w:p>
        </w:tc>
        <w:tc>
          <w:tcPr>
            <w:tcW w:w="3165" w:type="dxa"/>
            <w:tcBorders>
              <w:top w:val="single" w:sz="8" w:space="0" w:color="808080"/>
              <w:left w:val="single" w:sz="8" w:space="0" w:color="808080"/>
              <w:bottom w:val="single" w:sz="4" w:space="0" w:color="C0C0C0"/>
              <w:right w:val="single" w:sz="8" w:space="0" w:color="808080"/>
            </w:tcBorders>
            <w:vAlign w:val="bottom"/>
          </w:tcPr>
          <w:p w:rsidR="005E237A" w:rsidRDefault="005E237A" w:rsidP="00DA00F5">
            <w:pPr>
              <w:pStyle w:val="Default"/>
              <w:snapToGrid w:val="0"/>
              <w:jc w:val="center"/>
              <w:rPr>
                <w:rFonts w:ascii="Helvetica" w:hAnsi="Helvetica" w:cs="Helvetica"/>
                <w:color w:val="353538"/>
                <w:sz w:val="20"/>
                <w:szCs w:val="20"/>
              </w:rPr>
            </w:pPr>
            <w:r>
              <w:rPr>
                <w:rFonts w:ascii="Helvetica" w:hAnsi="Helvetica" w:cs="Helvetica"/>
                <w:color w:val="353538"/>
                <w:sz w:val="20"/>
                <w:szCs w:val="20"/>
              </w:rPr>
              <w:t>€ 500,00</w:t>
            </w:r>
          </w:p>
        </w:tc>
      </w:tr>
      <w:tr w:rsidR="005E237A" w:rsidTr="00DA00F5">
        <w:tblPrEx>
          <w:tblCellMar>
            <w:top w:w="108" w:type="dxa"/>
            <w:bottom w:w="108" w:type="dxa"/>
          </w:tblCellMar>
        </w:tblPrEx>
        <w:trPr>
          <w:trHeight w:val="250"/>
        </w:trPr>
        <w:tc>
          <w:tcPr>
            <w:tcW w:w="2771" w:type="dxa"/>
            <w:tcBorders>
              <w:left w:val="single" w:sz="1" w:space="0" w:color="000000"/>
              <w:right w:val="single" w:sz="1" w:space="0" w:color="000000"/>
            </w:tcBorders>
          </w:tcPr>
          <w:p w:rsidR="005E237A" w:rsidRDefault="005E237A" w:rsidP="00DA00F5">
            <w:pPr>
              <w:pStyle w:val="Default"/>
              <w:snapToGrid w:val="0"/>
              <w:jc w:val="center"/>
              <w:rPr>
                <w:rFonts w:ascii="Helvetica" w:hAnsi="Helvetica" w:cs="Helvetica"/>
                <w:color w:val="353538"/>
                <w:sz w:val="20"/>
                <w:szCs w:val="20"/>
              </w:rPr>
            </w:pPr>
            <w:r>
              <w:rPr>
                <w:rFonts w:ascii="Helvetica" w:hAnsi="Helvetica" w:cs="Helvetica"/>
                <w:color w:val="353538"/>
                <w:sz w:val="20"/>
                <w:szCs w:val="20"/>
              </w:rPr>
              <w:t xml:space="preserve">€ 500.000 </w:t>
            </w:r>
          </w:p>
        </w:tc>
        <w:tc>
          <w:tcPr>
            <w:tcW w:w="3544" w:type="dxa"/>
            <w:tcBorders>
              <w:top w:val="single" w:sz="4" w:space="0" w:color="C0C0C0"/>
              <w:left w:val="single" w:sz="8" w:space="0" w:color="808080"/>
              <w:bottom w:val="single" w:sz="4" w:space="0" w:color="C0C0C0"/>
            </w:tcBorders>
            <w:vAlign w:val="center"/>
          </w:tcPr>
          <w:p w:rsidR="005E237A" w:rsidRDefault="005E237A" w:rsidP="00DA00F5">
            <w:pPr>
              <w:pStyle w:val="Default"/>
              <w:snapToGrid w:val="0"/>
              <w:jc w:val="center"/>
              <w:rPr>
                <w:rFonts w:ascii="Helvetica" w:hAnsi="Helvetica" w:cs="Helvetica"/>
                <w:color w:val="353538"/>
                <w:sz w:val="20"/>
                <w:szCs w:val="20"/>
              </w:rPr>
            </w:pPr>
            <w:r>
              <w:rPr>
                <w:rFonts w:ascii="Helvetica" w:hAnsi="Helvetica" w:cs="Helvetica"/>
                <w:color w:val="353538"/>
                <w:sz w:val="20"/>
                <w:szCs w:val="20"/>
              </w:rPr>
              <w:t xml:space="preserve">30.000 -70.000 </w:t>
            </w:r>
          </w:p>
        </w:tc>
        <w:tc>
          <w:tcPr>
            <w:tcW w:w="3165" w:type="dxa"/>
            <w:tcBorders>
              <w:top w:val="single" w:sz="4" w:space="0" w:color="C0C0C0"/>
              <w:left w:val="single" w:sz="8" w:space="0" w:color="808080"/>
              <w:bottom w:val="single" w:sz="4" w:space="0" w:color="C0C0C0"/>
              <w:right w:val="single" w:sz="8" w:space="0" w:color="808080"/>
            </w:tcBorders>
            <w:vAlign w:val="center"/>
          </w:tcPr>
          <w:p w:rsidR="005E237A" w:rsidRDefault="005E237A" w:rsidP="00DA00F5">
            <w:pPr>
              <w:pStyle w:val="Default"/>
              <w:snapToGrid w:val="0"/>
              <w:jc w:val="center"/>
              <w:rPr>
                <w:rFonts w:ascii="Helvetica" w:hAnsi="Helvetica" w:cs="Helvetica"/>
                <w:color w:val="353538"/>
                <w:sz w:val="20"/>
                <w:szCs w:val="20"/>
              </w:rPr>
            </w:pPr>
            <w:r>
              <w:rPr>
                <w:rFonts w:ascii="Helvetica" w:hAnsi="Helvetica" w:cs="Helvetica"/>
                <w:color w:val="353538"/>
                <w:sz w:val="20"/>
                <w:szCs w:val="20"/>
              </w:rPr>
              <w:t>€ 700,00</w:t>
            </w:r>
          </w:p>
        </w:tc>
      </w:tr>
      <w:tr w:rsidR="005E237A" w:rsidTr="00DA00F5">
        <w:tblPrEx>
          <w:tblCellMar>
            <w:top w:w="108" w:type="dxa"/>
            <w:bottom w:w="108" w:type="dxa"/>
          </w:tblCellMar>
        </w:tblPrEx>
        <w:trPr>
          <w:trHeight w:val="250"/>
        </w:trPr>
        <w:tc>
          <w:tcPr>
            <w:tcW w:w="2771" w:type="dxa"/>
            <w:tcBorders>
              <w:left w:val="single" w:sz="1" w:space="0" w:color="000000"/>
              <w:bottom w:val="single" w:sz="1" w:space="0" w:color="000000"/>
              <w:right w:val="single" w:sz="1" w:space="0" w:color="000000"/>
            </w:tcBorders>
          </w:tcPr>
          <w:p w:rsidR="005E237A" w:rsidRDefault="005E237A" w:rsidP="00DA00F5">
            <w:pPr>
              <w:pStyle w:val="Default"/>
              <w:snapToGrid w:val="0"/>
              <w:jc w:val="center"/>
              <w:rPr>
                <w:color w:val="auto"/>
                <w:sz w:val="20"/>
              </w:rPr>
            </w:pPr>
          </w:p>
        </w:tc>
        <w:tc>
          <w:tcPr>
            <w:tcW w:w="3544" w:type="dxa"/>
            <w:tcBorders>
              <w:top w:val="single" w:sz="4" w:space="0" w:color="C0C0C0"/>
              <w:left w:val="single" w:sz="8" w:space="0" w:color="808080"/>
              <w:bottom w:val="single" w:sz="8" w:space="0" w:color="808080"/>
            </w:tcBorders>
            <w:vAlign w:val="center"/>
          </w:tcPr>
          <w:p w:rsidR="005E237A" w:rsidRDefault="005E237A" w:rsidP="00DA00F5">
            <w:pPr>
              <w:pStyle w:val="Default"/>
              <w:snapToGrid w:val="0"/>
              <w:jc w:val="center"/>
              <w:rPr>
                <w:rFonts w:ascii="Helvetica" w:hAnsi="Helvetica" w:cs="Helvetica"/>
                <w:color w:val="353538"/>
                <w:sz w:val="20"/>
                <w:szCs w:val="20"/>
              </w:rPr>
            </w:pPr>
            <w:r>
              <w:rPr>
                <w:rFonts w:ascii="Helvetica" w:hAnsi="Helvetica" w:cs="Helvetica"/>
                <w:color w:val="353538"/>
                <w:sz w:val="20"/>
                <w:szCs w:val="20"/>
              </w:rPr>
              <w:t xml:space="preserve">70.000 -130.000 </w:t>
            </w:r>
          </w:p>
        </w:tc>
        <w:tc>
          <w:tcPr>
            <w:tcW w:w="3165" w:type="dxa"/>
            <w:tcBorders>
              <w:top w:val="single" w:sz="4" w:space="0" w:color="C0C0C0"/>
              <w:left w:val="single" w:sz="8" w:space="0" w:color="808080"/>
              <w:bottom w:val="single" w:sz="8" w:space="0" w:color="808080"/>
              <w:right w:val="single" w:sz="8" w:space="0" w:color="808080"/>
            </w:tcBorders>
            <w:vAlign w:val="center"/>
          </w:tcPr>
          <w:p w:rsidR="005E237A" w:rsidRDefault="005E237A" w:rsidP="00DA00F5">
            <w:pPr>
              <w:pStyle w:val="Default"/>
              <w:snapToGrid w:val="0"/>
              <w:jc w:val="center"/>
              <w:rPr>
                <w:rFonts w:ascii="Helvetica" w:hAnsi="Helvetica" w:cs="Helvetica"/>
                <w:color w:val="353538"/>
                <w:sz w:val="20"/>
                <w:szCs w:val="20"/>
              </w:rPr>
            </w:pPr>
            <w:r>
              <w:rPr>
                <w:rFonts w:ascii="Helvetica" w:hAnsi="Helvetica" w:cs="Helvetica"/>
                <w:color w:val="353538"/>
                <w:sz w:val="20"/>
                <w:szCs w:val="20"/>
              </w:rPr>
              <w:t>€ 1.160,00</w:t>
            </w:r>
          </w:p>
        </w:tc>
      </w:tr>
      <w:tr w:rsidR="005E237A" w:rsidTr="00DA00F5">
        <w:tblPrEx>
          <w:tblCellMar>
            <w:top w:w="108" w:type="dxa"/>
            <w:bottom w:w="108" w:type="dxa"/>
          </w:tblCellMar>
        </w:tblPrEx>
        <w:trPr>
          <w:cantSplit/>
          <w:trHeight w:val="250"/>
        </w:trPr>
        <w:tc>
          <w:tcPr>
            <w:tcW w:w="2771" w:type="dxa"/>
            <w:vMerge w:val="restart"/>
            <w:tcBorders>
              <w:top w:val="single" w:sz="8" w:space="0" w:color="808080"/>
              <w:left w:val="single" w:sz="8" w:space="0" w:color="808080"/>
              <w:bottom w:val="single" w:sz="8" w:space="0" w:color="808080"/>
            </w:tcBorders>
            <w:vAlign w:val="center"/>
          </w:tcPr>
          <w:p w:rsidR="005E237A" w:rsidRDefault="005E237A" w:rsidP="00DA00F5">
            <w:pPr>
              <w:pStyle w:val="Default"/>
              <w:snapToGrid w:val="0"/>
              <w:jc w:val="center"/>
              <w:rPr>
                <w:rFonts w:ascii="Helvetica" w:hAnsi="Helvetica" w:cs="Helvetica"/>
                <w:color w:val="353538"/>
                <w:sz w:val="20"/>
                <w:szCs w:val="20"/>
              </w:rPr>
            </w:pPr>
            <w:r>
              <w:rPr>
                <w:rFonts w:ascii="Helvetica" w:hAnsi="Helvetica" w:cs="Helvetica"/>
                <w:color w:val="353538"/>
                <w:sz w:val="20"/>
                <w:szCs w:val="20"/>
              </w:rPr>
              <w:t xml:space="preserve">€ 1.000.000 </w:t>
            </w:r>
          </w:p>
        </w:tc>
        <w:tc>
          <w:tcPr>
            <w:tcW w:w="3544" w:type="dxa"/>
            <w:tcBorders>
              <w:top w:val="single" w:sz="8" w:space="0" w:color="808080"/>
              <w:left w:val="single" w:sz="8" w:space="0" w:color="808080"/>
              <w:bottom w:val="single" w:sz="4" w:space="0" w:color="C0C0C0"/>
            </w:tcBorders>
            <w:vAlign w:val="center"/>
          </w:tcPr>
          <w:p w:rsidR="005E237A" w:rsidRDefault="005E237A" w:rsidP="00DA00F5">
            <w:pPr>
              <w:pStyle w:val="Default"/>
              <w:snapToGrid w:val="0"/>
              <w:jc w:val="center"/>
              <w:rPr>
                <w:rFonts w:ascii="Helvetica" w:hAnsi="Helvetica" w:cs="Helvetica"/>
                <w:color w:val="353538"/>
                <w:sz w:val="20"/>
                <w:szCs w:val="20"/>
              </w:rPr>
            </w:pPr>
            <w:r>
              <w:rPr>
                <w:rFonts w:ascii="Helvetica" w:hAnsi="Helvetica" w:cs="Helvetica"/>
                <w:color w:val="353538"/>
                <w:sz w:val="20"/>
                <w:szCs w:val="20"/>
              </w:rPr>
              <w:t xml:space="preserve">0-30.000 </w:t>
            </w:r>
          </w:p>
        </w:tc>
        <w:tc>
          <w:tcPr>
            <w:tcW w:w="3165" w:type="dxa"/>
            <w:tcBorders>
              <w:top w:val="single" w:sz="8" w:space="0" w:color="808080"/>
              <w:left w:val="single" w:sz="8" w:space="0" w:color="808080"/>
              <w:bottom w:val="single" w:sz="4" w:space="0" w:color="C0C0C0"/>
              <w:right w:val="single" w:sz="8" w:space="0" w:color="808080"/>
            </w:tcBorders>
            <w:vAlign w:val="center"/>
          </w:tcPr>
          <w:p w:rsidR="005E237A" w:rsidRDefault="005E237A" w:rsidP="00DA00F5">
            <w:pPr>
              <w:pStyle w:val="Default"/>
              <w:snapToGrid w:val="0"/>
              <w:jc w:val="center"/>
              <w:rPr>
                <w:rFonts w:ascii="Helvetica" w:hAnsi="Helvetica" w:cs="Helvetica"/>
                <w:color w:val="353538"/>
                <w:sz w:val="20"/>
                <w:szCs w:val="20"/>
              </w:rPr>
            </w:pPr>
            <w:r>
              <w:rPr>
                <w:rFonts w:ascii="Helvetica" w:hAnsi="Helvetica" w:cs="Helvetica"/>
                <w:color w:val="353538"/>
                <w:sz w:val="20"/>
                <w:szCs w:val="20"/>
              </w:rPr>
              <w:t>€ 600,00</w:t>
            </w:r>
          </w:p>
        </w:tc>
      </w:tr>
      <w:tr w:rsidR="005E237A" w:rsidTr="00DA00F5">
        <w:tblPrEx>
          <w:tblCellMar>
            <w:top w:w="108" w:type="dxa"/>
            <w:bottom w:w="108" w:type="dxa"/>
          </w:tblCellMar>
        </w:tblPrEx>
        <w:trPr>
          <w:cantSplit/>
          <w:trHeight w:val="250"/>
        </w:trPr>
        <w:tc>
          <w:tcPr>
            <w:tcW w:w="2771" w:type="dxa"/>
            <w:vMerge/>
            <w:tcBorders>
              <w:top w:val="single" w:sz="4" w:space="0" w:color="808080"/>
              <w:left w:val="single" w:sz="8" w:space="0" w:color="808080"/>
              <w:bottom w:val="single" w:sz="8" w:space="0" w:color="808080"/>
            </w:tcBorders>
            <w:vAlign w:val="center"/>
          </w:tcPr>
          <w:p w:rsidR="005E237A" w:rsidRDefault="005E237A" w:rsidP="00DA00F5">
            <w:pPr>
              <w:pStyle w:val="Default"/>
              <w:snapToGrid w:val="0"/>
              <w:jc w:val="center"/>
              <w:rPr>
                <w:color w:val="auto"/>
                <w:sz w:val="20"/>
              </w:rPr>
            </w:pPr>
          </w:p>
        </w:tc>
        <w:tc>
          <w:tcPr>
            <w:tcW w:w="3544" w:type="dxa"/>
            <w:tcBorders>
              <w:top w:val="single" w:sz="4" w:space="0" w:color="C0C0C0"/>
              <w:left w:val="single" w:sz="8" w:space="0" w:color="808080"/>
              <w:bottom w:val="single" w:sz="4" w:space="0" w:color="C0C0C0"/>
            </w:tcBorders>
            <w:vAlign w:val="center"/>
          </w:tcPr>
          <w:p w:rsidR="005E237A" w:rsidRDefault="005E237A" w:rsidP="00DA00F5">
            <w:pPr>
              <w:pStyle w:val="Default"/>
              <w:snapToGrid w:val="0"/>
              <w:jc w:val="center"/>
              <w:rPr>
                <w:rFonts w:ascii="Helvetica" w:hAnsi="Helvetica" w:cs="Helvetica"/>
                <w:color w:val="353538"/>
                <w:sz w:val="20"/>
                <w:szCs w:val="20"/>
              </w:rPr>
            </w:pPr>
            <w:r>
              <w:rPr>
                <w:rFonts w:ascii="Helvetica" w:hAnsi="Helvetica" w:cs="Helvetica"/>
                <w:color w:val="353538"/>
                <w:sz w:val="20"/>
                <w:szCs w:val="20"/>
              </w:rPr>
              <w:t xml:space="preserve">30.000 -70.000 </w:t>
            </w:r>
          </w:p>
        </w:tc>
        <w:tc>
          <w:tcPr>
            <w:tcW w:w="3165" w:type="dxa"/>
            <w:tcBorders>
              <w:top w:val="single" w:sz="4" w:space="0" w:color="C0C0C0"/>
              <w:left w:val="single" w:sz="8" w:space="0" w:color="808080"/>
              <w:bottom w:val="single" w:sz="4" w:space="0" w:color="C0C0C0"/>
              <w:right w:val="single" w:sz="8" w:space="0" w:color="808080"/>
            </w:tcBorders>
            <w:vAlign w:val="center"/>
          </w:tcPr>
          <w:p w:rsidR="005E237A" w:rsidRDefault="005E237A" w:rsidP="00DA00F5">
            <w:pPr>
              <w:pStyle w:val="Default"/>
              <w:snapToGrid w:val="0"/>
              <w:jc w:val="center"/>
              <w:rPr>
                <w:rFonts w:ascii="Helvetica" w:hAnsi="Helvetica" w:cs="Helvetica"/>
                <w:color w:val="353538"/>
                <w:sz w:val="20"/>
                <w:szCs w:val="20"/>
              </w:rPr>
            </w:pPr>
            <w:r>
              <w:rPr>
                <w:rFonts w:ascii="Helvetica" w:hAnsi="Helvetica" w:cs="Helvetica"/>
                <w:color w:val="353538"/>
                <w:sz w:val="20"/>
                <w:szCs w:val="20"/>
              </w:rPr>
              <w:t>€ 840,00</w:t>
            </w:r>
          </w:p>
        </w:tc>
      </w:tr>
      <w:tr w:rsidR="005E237A" w:rsidTr="00DA00F5">
        <w:tblPrEx>
          <w:tblCellMar>
            <w:top w:w="108" w:type="dxa"/>
            <w:bottom w:w="108" w:type="dxa"/>
          </w:tblCellMar>
        </w:tblPrEx>
        <w:trPr>
          <w:cantSplit/>
          <w:trHeight w:val="268"/>
        </w:trPr>
        <w:tc>
          <w:tcPr>
            <w:tcW w:w="2771" w:type="dxa"/>
            <w:vMerge/>
            <w:tcBorders>
              <w:top w:val="single" w:sz="4" w:space="0" w:color="808080"/>
              <w:left w:val="single" w:sz="8" w:space="0" w:color="808080"/>
              <w:bottom w:val="single" w:sz="8" w:space="0" w:color="808080"/>
            </w:tcBorders>
            <w:vAlign w:val="center"/>
          </w:tcPr>
          <w:p w:rsidR="005E237A" w:rsidRDefault="005E237A" w:rsidP="00DA00F5">
            <w:pPr>
              <w:pStyle w:val="Default"/>
              <w:snapToGrid w:val="0"/>
              <w:jc w:val="center"/>
              <w:rPr>
                <w:color w:val="auto"/>
                <w:sz w:val="20"/>
              </w:rPr>
            </w:pPr>
          </w:p>
        </w:tc>
        <w:tc>
          <w:tcPr>
            <w:tcW w:w="3544" w:type="dxa"/>
            <w:tcBorders>
              <w:top w:val="single" w:sz="4" w:space="0" w:color="C0C0C0"/>
              <w:left w:val="single" w:sz="8" w:space="0" w:color="808080"/>
              <w:bottom w:val="single" w:sz="8" w:space="0" w:color="808080"/>
            </w:tcBorders>
            <w:vAlign w:val="center"/>
          </w:tcPr>
          <w:p w:rsidR="005E237A" w:rsidRDefault="005E237A" w:rsidP="00DA00F5">
            <w:pPr>
              <w:pStyle w:val="Default"/>
              <w:snapToGrid w:val="0"/>
              <w:jc w:val="center"/>
              <w:rPr>
                <w:rFonts w:ascii="Helvetica" w:hAnsi="Helvetica" w:cs="Helvetica"/>
                <w:color w:val="353538"/>
                <w:sz w:val="20"/>
                <w:szCs w:val="20"/>
              </w:rPr>
            </w:pPr>
            <w:r>
              <w:rPr>
                <w:rFonts w:ascii="Helvetica" w:hAnsi="Helvetica" w:cs="Helvetica"/>
                <w:color w:val="353538"/>
                <w:sz w:val="20"/>
                <w:szCs w:val="20"/>
              </w:rPr>
              <w:t xml:space="preserve">70.000 -150.000 </w:t>
            </w:r>
          </w:p>
        </w:tc>
        <w:tc>
          <w:tcPr>
            <w:tcW w:w="3165" w:type="dxa"/>
            <w:tcBorders>
              <w:top w:val="single" w:sz="4" w:space="0" w:color="C0C0C0"/>
              <w:left w:val="single" w:sz="8" w:space="0" w:color="808080"/>
              <w:bottom w:val="single" w:sz="8" w:space="0" w:color="808080"/>
              <w:right w:val="single" w:sz="8" w:space="0" w:color="808080"/>
            </w:tcBorders>
            <w:vAlign w:val="center"/>
          </w:tcPr>
          <w:p w:rsidR="005E237A" w:rsidRDefault="005E237A" w:rsidP="00DA00F5">
            <w:pPr>
              <w:pStyle w:val="Default"/>
              <w:snapToGrid w:val="0"/>
              <w:jc w:val="center"/>
              <w:rPr>
                <w:rFonts w:ascii="Helvetica" w:hAnsi="Helvetica" w:cs="Helvetica"/>
                <w:color w:val="353538"/>
                <w:sz w:val="20"/>
                <w:szCs w:val="20"/>
              </w:rPr>
            </w:pPr>
            <w:r>
              <w:rPr>
                <w:rFonts w:ascii="Helvetica" w:hAnsi="Helvetica" w:cs="Helvetica"/>
                <w:color w:val="353538"/>
                <w:sz w:val="20"/>
                <w:szCs w:val="20"/>
              </w:rPr>
              <w:t>€ 1.392,00</w:t>
            </w:r>
          </w:p>
        </w:tc>
      </w:tr>
    </w:tbl>
    <w:p w:rsidR="005E237A" w:rsidRDefault="005E237A" w:rsidP="005E237A">
      <w:pPr>
        <w:pStyle w:val="Default"/>
      </w:pPr>
    </w:p>
    <w:p w:rsidR="005E237A" w:rsidRDefault="005E237A" w:rsidP="005E237A">
      <w:pPr>
        <w:pStyle w:val="Default"/>
        <w:spacing w:after="90"/>
        <w:rPr>
          <w:rFonts w:ascii="Helvetica" w:hAnsi="Helvetica" w:cs="Helvetica"/>
          <w:b/>
          <w:bCs/>
          <w:color w:val="2D2F92"/>
          <w:sz w:val="20"/>
        </w:rPr>
      </w:pPr>
      <w:r>
        <w:rPr>
          <w:rFonts w:ascii="Helvetica" w:hAnsi="Helvetica" w:cs="Helvetica"/>
          <w:b/>
          <w:bCs/>
          <w:color w:val="2D2F92"/>
          <w:sz w:val="20"/>
        </w:rPr>
        <w:t>GARANZIE FACOLTATIVE</w:t>
      </w:r>
    </w:p>
    <w:p w:rsidR="005E237A" w:rsidRDefault="005E237A" w:rsidP="005E237A">
      <w:pPr>
        <w:pStyle w:val="Default"/>
        <w:spacing w:after="90"/>
        <w:ind w:left="375" w:hanging="360"/>
        <w:rPr>
          <w:rFonts w:ascii="Helvetica" w:hAnsi="Helvetica" w:cs="Helvetica"/>
          <w:b/>
          <w:bCs/>
          <w:color w:val="2D2F92"/>
          <w:sz w:val="20"/>
        </w:rPr>
      </w:pPr>
      <w:r>
        <w:rPr>
          <w:rFonts w:ascii="Helvetica" w:hAnsi="Helvetica" w:cs="Helvetica"/>
          <w:b/>
          <w:bCs/>
          <w:color w:val="2D2F92"/>
          <w:sz w:val="20"/>
        </w:rPr>
        <w:t xml:space="preserve">1) D.L. 81 - + 25% </w:t>
      </w:r>
    </w:p>
    <w:p w:rsidR="005E237A" w:rsidRDefault="005E237A" w:rsidP="005E237A"/>
    <w:p w:rsidR="005E237A" w:rsidRDefault="005E237A" w:rsidP="005E237A">
      <w:pPr>
        <w:pStyle w:val="Default"/>
        <w:rPr>
          <w:rFonts w:ascii="Century Gothic" w:hAnsi="Century Gothic"/>
          <w:b/>
          <w:bCs/>
          <w:i/>
          <w:iCs/>
          <w:color w:val="0000FF"/>
          <w:sz w:val="32"/>
        </w:rPr>
      </w:pPr>
      <w:r>
        <w:rPr>
          <w:rFonts w:ascii="Century Gothic" w:hAnsi="Century Gothic"/>
          <w:b/>
          <w:bCs/>
          <w:i/>
          <w:iCs/>
          <w:color w:val="0000FF"/>
          <w:sz w:val="32"/>
        </w:rPr>
        <w:t>Massimali, limiti di risarcimento, scoperti e franchigie</w:t>
      </w:r>
    </w:p>
    <w:p w:rsidR="005E237A" w:rsidRDefault="005E237A" w:rsidP="005E237A">
      <w:pPr>
        <w:pStyle w:val="Default"/>
        <w:rPr>
          <w:rFonts w:ascii="Century Gothic" w:hAnsi="Century Gothic" w:cs="Helvetica"/>
          <w:color w:val="353538"/>
          <w:sz w:val="20"/>
          <w:szCs w:val="20"/>
        </w:rPr>
      </w:pPr>
    </w:p>
    <w:p w:rsidR="005E237A" w:rsidRDefault="005E237A" w:rsidP="005E237A">
      <w:pPr>
        <w:pStyle w:val="Default"/>
        <w:rPr>
          <w:rFonts w:ascii="Century Gothic" w:hAnsi="Century Gothic" w:cs="Helvetica"/>
          <w:color w:val="353538"/>
          <w:sz w:val="20"/>
          <w:szCs w:val="20"/>
        </w:rPr>
      </w:pPr>
      <w:r>
        <w:rPr>
          <w:rFonts w:ascii="Century Gothic" w:hAnsi="Century Gothic" w:cs="Helvetica"/>
          <w:color w:val="353538"/>
          <w:sz w:val="20"/>
          <w:szCs w:val="20"/>
        </w:rPr>
        <w:t xml:space="preserve">Massimale RCT  </w:t>
      </w:r>
      <w:proofErr w:type="spellStart"/>
      <w:r>
        <w:rPr>
          <w:rFonts w:ascii="Century Gothic" w:hAnsi="Century Gothic" w:cs="Helvetica"/>
          <w:color w:val="353538"/>
          <w:sz w:val="20"/>
          <w:szCs w:val="20"/>
        </w:rPr>
        <w:t>………………………………</w:t>
      </w:r>
      <w:proofErr w:type="spellEnd"/>
      <w:r>
        <w:rPr>
          <w:rFonts w:ascii="Century Gothic" w:hAnsi="Century Gothic" w:cs="Helvetica"/>
          <w:color w:val="353538"/>
          <w:sz w:val="20"/>
          <w:szCs w:val="20"/>
        </w:rPr>
        <w:t>.</w:t>
      </w:r>
    </w:p>
    <w:p w:rsidR="005E237A" w:rsidRDefault="005E237A" w:rsidP="005E237A">
      <w:pPr>
        <w:pStyle w:val="Default"/>
        <w:rPr>
          <w:rFonts w:ascii="Century Gothic" w:hAnsi="Century Gothic" w:cs="Helvetica"/>
          <w:color w:val="353538"/>
          <w:sz w:val="20"/>
          <w:szCs w:val="20"/>
        </w:rPr>
      </w:pPr>
    </w:p>
    <w:p w:rsidR="00283CA5" w:rsidRDefault="005E237A" w:rsidP="005E237A">
      <w:pPr>
        <w:pStyle w:val="Default"/>
        <w:rPr>
          <w:rFonts w:ascii="Century Gothic" w:hAnsi="Century Gothic" w:cs="Helvetica"/>
          <w:color w:val="353538"/>
          <w:sz w:val="20"/>
          <w:szCs w:val="20"/>
        </w:rPr>
      </w:pPr>
      <w:r>
        <w:rPr>
          <w:rFonts w:ascii="Century Gothic" w:hAnsi="Century Gothic" w:cs="Helvetica"/>
          <w:color w:val="353538"/>
          <w:sz w:val="20"/>
          <w:szCs w:val="20"/>
        </w:rPr>
        <w:t xml:space="preserve">Il massimale indicato in polizza rappresenta il limite di risarcimento a carico della società </w:t>
      </w:r>
      <w:r>
        <w:rPr>
          <w:rFonts w:ascii="Century Gothic" w:hAnsi="Century Gothic" w:cs="Helvetica"/>
          <w:b/>
          <w:bCs/>
          <w:color w:val="353538"/>
          <w:sz w:val="20"/>
          <w:szCs w:val="20"/>
        </w:rPr>
        <w:t>per ogni sinistro e annualità assicurativa</w:t>
      </w:r>
      <w:r>
        <w:rPr>
          <w:rFonts w:ascii="Century Gothic" w:hAnsi="Century Gothic" w:cs="Helvetica"/>
          <w:color w:val="353538"/>
          <w:sz w:val="20"/>
          <w:szCs w:val="20"/>
        </w:rPr>
        <w:t xml:space="preserve">, indipendentemente dal numero delle richieste di risarcimento presentate all’Assicurato nello stesso periodo. In caso di più richieste di risarcimento originate da uno stesso comportamento colposo, la data della prima richiesta sarà considerata come data di </w:t>
      </w:r>
    </w:p>
    <w:p w:rsidR="00283CA5" w:rsidRDefault="00283CA5" w:rsidP="005E237A">
      <w:pPr>
        <w:pStyle w:val="Default"/>
        <w:rPr>
          <w:rFonts w:ascii="Century Gothic" w:hAnsi="Century Gothic" w:cs="Helvetica"/>
          <w:color w:val="353538"/>
          <w:sz w:val="20"/>
          <w:szCs w:val="20"/>
        </w:rPr>
      </w:pPr>
    </w:p>
    <w:p w:rsidR="00283CA5" w:rsidRDefault="00283CA5" w:rsidP="005E237A">
      <w:pPr>
        <w:pStyle w:val="Default"/>
        <w:rPr>
          <w:rFonts w:ascii="Century Gothic" w:hAnsi="Century Gothic" w:cs="Helvetica"/>
          <w:color w:val="353538"/>
          <w:sz w:val="20"/>
          <w:szCs w:val="20"/>
        </w:rPr>
      </w:pPr>
    </w:p>
    <w:p w:rsidR="005E237A" w:rsidRDefault="005E237A" w:rsidP="005E237A">
      <w:pPr>
        <w:pStyle w:val="Default"/>
        <w:rPr>
          <w:rFonts w:ascii="Century Gothic" w:hAnsi="Century Gothic" w:cs="Helvetica"/>
          <w:color w:val="353538"/>
          <w:sz w:val="20"/>
          <w:szCs w:val="20"/>
        </w:rPr>
      </w:pPr>
      <w:r>
        <w:rPr>
          <w:rFonts w:ascii="Century Gothic" w:hAnsi="Century Gothic" w:cs="Helvetica"/>
          <w:color w:val="353538"/>
          <w:sz w:val="20"/>
          <w:szCs w:val="20"/>
        </w:rPr>
        <w:t>tutte le richieste, anche se presentate successivamente alla cessazione dell’assicurazione. A tal fine, più richieste di risarcimento originate da uno stesso comportamento colposo sono considerate un unico sinistro.</w:t>
      </w:r>
    </w:p>
    <w:p w:rsidR="005E237A" w:rsidRDefault="005E237A" w:rsidP="005E237A">
      <w:pPr>
        <w:pStyle w:val="Default"/>
        <w:rPr>
          <w:rFonts w:ascii="Century Gothic" w:hAnsi="Century Gothic" w:cs="Helvetica"/>
          <w:color w:val="353538"/>
          <w:sz w:val="20"/>
          <w:szCs w:val="20"/>
        </w:rPr>
      </w:pPr>
    </w:p>
    <w:p w:rsidR="005E237A" w:rsidRDefault="005E237A" w:rsidP="005E237A">
      <w:pPr>
        <w:pStyle w:val="CM3"/>
        <w:rPr>
          <w:rFonts w:ascii="Century Gothic" w:hAnsi="Century Gothic" w:cs="Helvetica"/>
          <w:b/>
          <w:bCs/>
          <w:color w:val="000080"/>
          <w:sz w:val="22"/>
          <w:szCs w:val="22"/>
        </w:rPr>
      </w:pPr>
      <w:r>
        <w:rPr>
          <w:rFonts w:ascii="Century Gothic" w:hAnsi="Century Gothic" w:cs="Helvetica"/>
          <w:color w:val="353538"/>
          <w:sz w:val="20"/>
          <w:szCs w:val="20"/>
        </w:rPr>
        <w:t>Franchigie</w:t>
      </w:r>
      <w:r>
        <w:rPr>
          <w:rFonts w:ascii="Century Gothic" w:hAnsi="Century Gothic" w:cs="Helvetica"/>
          <w:b/>
          <w:bCs/>
          <w:color w:val="000080"/>
          <w:sz w:val="22"/>
          <w:szCs w:val="22"/>
        </w:rPr>
        <w:t xml:space="preserve">, </w:t>
      </w:r>
      <w:r>
        <w:rPr>
          <w:rFonts w:ascii="Century Gothic" w:hAnsi="Century Gothic" w:cs="Helvetica"/>
          <w:color w:val="353538"/>
          <w:sz w:val="20"/>
          <w:szCs w:val="20"/>
        </w:rPr>
        <w:t>scoperti e limiti d’indennizzo</w:t>
      </w:r>
      <w:r>
        <w:rPr>
          <w:rFonts w:ascii="Century Gothic" w:hAnsi="Century Gothic" w:cs="Helvetica"/>
          <w:b/>
          <w:bCs/>
          <w:color w:val="000080"/>
          <w:sz w:val="22"/>
          <w:szCs w:val="22"/>
        </w:rPr>
        <w:t xml:space="preserve"> ( da verificare sulla base del mercato e della trattativa)</w:t>
      </w:r>
    </w:p>
    <w:p w:rsidR="005E237A" w:rsidRDefault="005E237A" w:rsidP="005E237A">
      <w:pPr>
        <w:pStyle w:val="Default"/>
        <w:rPr>
          <w:rFonts w:ascii="Century Gothic" w:hAnsi="Century Gothic" w:cs="Helvetica"/>
          <w:color w:val="353538"/>
          <w:sz w:val="20"/>
          <w:szCs w:val="20"/>
        </w:rPr>
      </w:pPr>
    </w:p>
    <w:p w:rsidR="005E237A" w:rsidRDefault="005E237A" w:rsidP="005E237A">
      <w:pPr>
        <w:pStyle w:val="Default"/>
        <w:rPr>
          <w:rFonts w:ascii="Century Gothic" w:hAnsi="Century Gothic" w:cs="Helvetica"/>
          <w:color w:val="353538"/>
          <w:sz w:val="20"/>
          <w:szCs w:val="20"/>
        </w:rPr>
      </w:pPr>
    </w:p>
    <w:p w:rsidR="005E237A" w:rsidRDefault="005E237A" w:rsidP="005E237A">
      <w:pPr>
        <w:pStyle w:val="Default"/>
        <w:rPr>
          <w:rFonts w:ascii="Century Gothic" w:hAnsi="Century Gothic" w:cs="Helvetica"/>
          <w:color w:val="353538"/>
          <w:sz w:val="20"/>
          <w:szCs w:val="20"/>
        </w:rPr>
      </w:pPr>
    </w:p>
    <w:p w:rsidR="005E237A" w:rsidRDefault="005E237A" w:rsidP="005E237A">
      <w:pPr>
        <w:pStyle w:val="Default"/>
        <w:rPr>
          <w:rFonts w:ascii="Century Gothic" w:hAnsi="Century Gothic" w:cs="Helvetica"/>
          <w:b/>
          <w:bCs/>
          <w:color w:val="353538"/>
          <w:sz w:val="20"/>
          <w:szCs w:val="20"/>
        </w:rPr>
      </w:pPr>
    </w:p>
    <w:p w:rsidR="00C65D7F" w:rsidRDefault="00C65D7F" w:rsidP="005E237A">
      <w:pPr>
        <w:pStyle w:val="Default"/>
        <w:ind w:right="1465"/>
        <w:jc w:val="both"/>
        <w:rPr>
          <w:sz w:val="23"/>
          <w:szCs w:val="23"/>
        </w:rPr>
      </w:pPr>
    </w:p>
    <w:sectPr w:rsidR="00C65D7F" w:rsidSect="00D0714F">
      <w:headerReference w:type="even" r:id="rId8"/>
      <w:headerReference w:type="default" r:id="rId9"/>
      <w:footerReference w:type="default" r:id="rId10"/>
      <w:headerReference w:type="first" r:id="rId11"/>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631C" w:rsidRDefault="0009631C" w:rsidP="007330F8">
      <w:pPr>
        <w:spacing w:after="0" w:line="240" w:lineRule="auto"/>
      </w:pPr>
      <w:r>
        <w:separator/>
      </w:r>
    </w:p>
  </w:endnote>
  <w:endnote w:type="continuationSeparator" w:id="0">
    <w:p w:rsidR="0009631C" w:rsidRDefault="0009631C" w:rsidP="007330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KSEJX T+ Helvetica">
    <w:altName w:val="Arial"/>
    <w:charset w:val="00"/>
    <w:family w:val="roman"/>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CA5" w:rsidRPr="00961704" w:rsidRDefault="00283CA5" w:rsidP="00283CA5">
    <w:pPr>
      <w:pStyle w:val="Pidipagina"/>
      <w:jc w:val="center"/>
      <w:rPr>
        <w:b/>
        <w:color w:val="0000FF"/>
      </w:rPr>
    </w:pPr>
    <w:r w:rsidRPr="00961704">
      <w:rPr>
        <w:b/>
        <w:color w:val="0000FF"/>
      </w:rPr>
      <w:t>Consiglio dell’Ordine Nazionale dei Dottori Agronomi e dei Dottori Forestali</w:t>
    </w:r>
  </w:p>
  <w:p w:rsidR="00283CA5" w:rsidRPr="00961704" w:rsidRDefault="00283CA5" w:rsidP="00283CA5">
    <w:pPr>
      <w:pStyle w:val="Pidipagina"/>
      <w:jc w:val="center"/>
    </w:pPr>
    <w:r w:rsidRPr="00961704">
      <w:t>Via Po, 22 - 00198 Roma - Tel 06.8540174 - Fax 06.8555961 – www.conaf.it</w:t>
    </w:r>
  </w:p>
  <w:p w:rsidR="00283CA5" w:rsidRPr="004909BE" w:rsidRDefault="00283CA5" w:rsidP="00283CA5">
    <w:pPr>
      <w:pStyle w:val="Titolo7"/>
      <w:rPr>
        <w:b/>
      </w:rPr>
    </w:pPr>
    <w:r w:rsidRPr="004909BE">
      <w:t xml:space="preserve"> </w:t>
    </w:r>
  </w:p>
  <w:p w:rsidR="007330F8" w:rsidRDefault="007330F8">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631C" w:rsidRDefault="0009631C" w:rsidP="007330F8">
      <w:pPr>
        <w:spacing w:after="0" w:line="240" w:lineRule="auto"/>
      </w:pPr>
      <w:r>
        <w:separator/>
      </w:r>
    </w:p>
  </w:footnote>
  <w:footnote w:type="continuationSeparator" w:id="0">
    <w:p w:rsidR="0009631C" w:rsidRDefault="0009631C" w:rsidP="007330F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0F8" w:rsidRDefault="005B059F">
    <w:pPr>
      <w:pStyle w:val="Intestazion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89031" o:spid="_x0000_s2050" type="#_x0000_t136" style="position:absolute;margin-left:0;margin-top:0;width:637.55pt;height:41.55pt;rotation:315;z-index:-251654144;mso-position-horizontal:center;mso-position-horizontal-relative:margin;mso-position-vertical:center;mso-position-vertical-relative:margin" o:allowincell="f" fillcolor="black" stroked="f">
          <v:textpath style="font-family:&quot;Calibri&quot;;font-size:1pt" string="BOZZA PROPOSTA POLIZZA ASSICURAZIONE PROFESSIONALE"/>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CA5" w:rsidRDefault="00283CA5" w:rsidP="00283CA5">
    <w:pPr>
      <w:pStyle w:val="Intestazione"/>
    </w:pPr>
    <w:r w:rsidRPr="00283CA5">
      <w:rPr>
        <w:noProof/>
        <w:lang w:eastAsia="it-IT"/>
      </w:rPr>
      <w:drawing>
        <wp:anchor distT="0" distB="0" distL="114300" distR="114300" simplePos="0" relativeHeight="251666432" behindDoc="0" locked="0" layoutInCell="1" allowOverlap="1">
          <wp:simplePos x="0" y="0"/>
          <wp:positionH relativeFrom="column">
            <wp:posOffset>2119981</wp:posOffset>
          </wp:positionH>
          <wp:positionV relativeFrom="paragraph">
            <wp:posOffset>-245299</wp:posOffset>
          </wp:positionV>
          <wp:extent cx="1844851" cy="836579"/>
          <wp:effectExtent l="19050" t="0" r="4269" b="0"/>
          <wp:wrapNone/>
          <wp:docPr id="1" name="Immagine 3" descr="conaf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af_LOGO"/>
                  <pic:cNvPicPr>
                    <a:picLocks noChangeAspect="1" noChangeArrowheads="1"/>
                  </pic:cNvPicPr>
                </pic:nvPicPr>
                <pic:blipFill>
                  <a:blip r:embed="rId1"/>
                  <a:srcRect/>
                  <a:stretch>
                    <a:fillRect/>
                  </a:stretch>
                </pic:blipFill>
                <pic:spPr bwMode="auto">
                  <a:xfrm>
                    <a:off x="0" y="0"/>
                    <a:ext cx="1843581" cy="836579"/>
                  </a:xfrm>
                  <a:prstGeom prst="rect">
                    <a:avLst/>
                  </a:prstGeom>
                  <a:noFill/>
                  <a:ln w="9525">
                    <a:noFill/>
                    <a:miter lim="800000"/>
                    <a:headEnd/>
                    <a:tailEnd/>
                  </a:ln>
                </pic:spPr>
              </pic:pic>
            </a:graphicData>
          </a:graphic>
        </wp:anchor>
      </w:drawing>
    </w:r>
  </w:p>
  <w:p w:rsidR="00283CA5" w:rsidRDefault="00283CA5">
    <w:pPr>
      <w:pStyle w:val="Intestazione"/>
    </w:pPr>
  </w:p>
  <w:p w:rsidR="007330F8" w:rsidRDefault="005B059F">
    <w:pPr>
      <w:pStyle w:val="Intestazion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89032" o:spid="_x0000_s2051" type="#_x0000_t136" style="position:absolute;margin-left:0;margin-top:0;width:637.55pt;height:41.55pt;rotation:315;z-index:-251652096;mso-position-horizontal:center;mso-position-horizontal-relative:margin;mso-position-vertical:center;mso-position-vertical-relative:margin" o:allowincell="f" fillcolor="black" stroked="f">
          <v:textpath style="font-family:&quot;Calibri&quot;;font-size:1pt" string="BOZZA PROPOSTA POLIZZA ASSICURAZIONE PROFESSIONALE"/>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0F8" w:rsidRDefault="005B059F">
    <w:pPr>
      <w:pStyle w:val="Intestazion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89030" o:spid="_x0000_s2049" type="#_x0000_t136" style="position:absolute;margin-left:0;margin-top:0;width:637.55pt;height:41.55pt;rotation:315;z-index:-251656192;mso-position-horizontal:center;mso-position-horizontal-relative:margin;mso-position-vertical:center;mso-position-vertical-relative:margin" o:allowincell="f" fillcolor="black" stroked="f">
          <v:textpath style="font-family:&quot;Calibri&quot;;font-size:1pt" string="BOZZA PROPOSTA POLIZZA ASSICURAZIONE PROFESSIONALE"/>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D134F71"/>
    <w:multiLevelType w:val="hybridMultilevel"/>
    <w:tmpl w:val="7012E618"/>
    <w:lvl w:ilvl="0" w:tplc="946EBF0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4B102AB"/>
    <w:multiLevelType w:val="hybridMultilevel"/>
    <w:tmpl w:val="5B289FF2"/>
    <w:lvl w:ilvl="0" w:tplc="9182C1D4">
      <w:numFmt w:val="bullet"/>
      <w:lvlText w:val="-"/>
      <w:lvlJc w:val="left"/>
      <w:pPr>
        <w:ind w:left="720" w:hanging="360"/>
      </w:pPr>
      <w:rPr>
        <w:rFonts w:ascii="Calibri" w:eastAsiaTheme="minorHAns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50A502D"/>
    <w:multiLevelType w:val="hybridMultilevel"/>
    <w:tmpl w:val="55E0EDA8"/>
    <w:lvl w:ilvl="0" w:tplc="FF56115C">
      <w:start w:val="4"/>
      <w:numFmt w:val="bullet"/>
      <w:lvlText w:val="-"/>
      <w:lvlJc w:val="left"/>
      <w:pPr>
        <w:ind w:left="720" w:hanging="360"/>
      </w:pPr>
      <w:rPr>
        <w:rFonts w:ascii="Century Gothic" w:eastAsia="Times New Roman" w:hAnsi="Century Gothic"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B2D535F"/>
    <w:multiLevelType w:val="hybridMultilevel"/>
    <w:tmpl w:val="8CCAA9AC"/>
    <w:lvl w:ilvl="0" w:tplc="6F64ED06">
      <w:start w:val="4"/>
      <w:numFmt w:val="bullet"/>
      <w:lvlText w:val="-"/>
      <w:lvlJc w:val="left"/>
      <w:pPr>
        <w:ind w:left="720" w:hanging="360"/>
      </w:pPr>
      <w:rPr>
        <w:rFonts w:ascii="Century Gothic" w:eastAsia="Times New Roman" w:hAnsi="Century Gothic"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7435318"/>
    <w:multiLevelType w:val="hybridMultilevel"/>
    <w:tmpl w:val="1A824E1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A022CA9"/>
    <w:multiLevelType w:val="hybridMultilevel"/>
    <w:tmpl w:val="97E6E0CE"/>
    <w:lvl w:ilvl="0" w:tplc="78026D2C">
      <w:start w:val="3"/>
      <w:numFmt w:val="bullet"/>
      <w:lvlText w:val="-"/>
      <w:lvlJc w:val="left"/>
      <w:pPr>
        <w:ind w:left="720" w:hanging="360"/>
      </w:pPr>
      <w:rPr>
        <w:rFonts w:ascii="Century Gothic" w:eastAsia="Arial" w:hAnsi="Century Gothic" w:cs="Helvetic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42A45560"/>
    <w:multiLevelType w:val="hybridMultilevel"/>
    <w:tmpl w:val="1FBCB8E4"/>
    <w:lvl w:ilvl="0" w:tplc="04100017">
      <w:start w:val="1"/>
      <w:numFmt w:val="lowerLetter"/>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8">
    <w:nsid w:val="482873F3"/>
    <w:multiLevelType w:val="hybridMultilevel"/>
    <w:tmpl w:val="ED2C3BF8"/>
    <w:lvl w:ilvl="0" w:tplc="0C8A757E">
      <w:start w:val="2"/>
      <w:numFmt w:val="bullet"/>
      <w:lvlText w:val="-"/>
      <w:lvlJc w:val="left"/>
      <w:pPr>
        <w:ind w:left="720" w:hanging="360"/>
      </w:pPr>
      <w:rPr>
        <w:rFonts w:ascii="Century Gothic" w:eastAsia="Arial" w:hAnsi="Century Gothic" w:cs="Helvetic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5BD960B3"/>
    <w:multiLevelType w:val="hybridMultilevel"/>
    <w:tmpl w:val="61FEBE12"/>
    <w:lvl w:ilvl="0" w:tplc="DEE44A6C">
      <w:start w:val="2"/>
      <w:numFmt w:val="upperLetter"/>
      <w:lvlText w:val="%1)"/>
      <w:lvlJc w:val="left"/>
      <w:pPr>
        <w:tabs>
          <w:tab w:val="num" w:pos="1935"/>
        </w:tabs>
        <w:ind w:left="1935" w:hanging="1950"/>
      </w:pPr>
      <w:rPr>
        <w:rFonts w:hint="default"/>
      </w:rPr>
    </w:lvl>
    <w:lvl w:ilvl="1" w:tplc="04100019" w:tentative="1">
      <w:start w:val="1"/>
      <w:numFmt w:val="lowerLetter"/>
      <w:lvlText w:val="%2."/>
      <w:lvlJc w:val="left"/>
      <w:pPr>
        <w:tabs>
          <w:tab w:val="num" w:pos="1065"/>
        </w:tabs>
        <w:ind w:left="1065" w:hanging="360"/>
      </w:pPr>
    </w:lvl>
    <w:lvl w:ilvl="2" w:tplc="0410001B" w:tentative="1">
      <w:start w:val="1"/>
      <w:numFmt w:val="lowerRoman"/>
      <w:lvlText w:val="%3."/>
      <w:lvlJc w:val="right"/>
      <w:pPr>
        <w:tabs>
          <w:tab w:val="num" w:pos="1785"/>
        </w:tabs>
        <w:ind w:left="1785" w:hanging="180"/>
      </w:pPr>
    </w:lvl>
    <w:lvl w:ilvl="3" w:tplc="0410000F" w:tentative="1">
      <w:start w:val="1"/>
      <w:numFmt w:val="decimal"/>
      <w:lvlText w:val="%4."/>
      <w:lvlJc w:val="left"/>
      <w:pPr>
        <w:tabs>
          <w:tab w:val="num" w:pos="2505"/>
        </w:tabs>
        <w:ind w:left="2505" w:hanging="360"/>
      </w:pPr>
    </w:lvl>
    <w:lvl w:ilvl="4" w:tplc="04100019" w:tentative="1">
      <w:start w:val="1"/>
      <w:numFmt w:val="lowerLetter"/>
      <w:lvlText w:val="%5."/>
      <w:lvlJc w:val="left"/>
      <w:pPr>
        <w:tabs>
          <w:tab w:val="num" w:pos="3225"/>
        </w:tabs>
        <w:ind w:left="3225" w:hanging="360"/>
      </w:pPr>
    </w:lvl>
    <w:lvl w:ilvl="5" w:tplc="0410001B" w:tentative="1">
      <w:start w:val="1"/>
      <w:numFmt w:val="lowerRoman"/>
      <w:lvlText w:val="%6."/>
      <w:lvlJc w:val="right"/>
      <w:pPr>
        <w:tabs>
          <w:tab w:val="num" w:pos="3945"/>
        </w:tabs>
        <w:ind w:left="3945" w:hanging="180"/>
      </w:pPr>
    </w:lvl>
    <w:lvl w:ilvl="6" w:tplc="0410000F" w:tentative="1">
      <w:start w:val="1"/>
      <w:numFmt w:val="decimal"/>
      <w:lvlText w:val="%7."/>
      <w:lvlJc w:val="left"/>
      <w:pPr>
        <w:tabs>
          <w:tab w:val="num" w:pos="4665"/>
        </w:tabs>
        <w:ind w:left="4665" w:hanging="360"/>
      </w:pPr>
    </w:lvl>
    <w:lvl w:ilvl="7" w:tplc="04100019" w:tentative="1">
      <w:start w:val="1"/>
      <w:numFmt w:val="lowerLetter"/>
      <w:lvlText w:val="%8."/>
      <w:lvlJc w:val="left"/>
      <w:pPr>
        <w:tabs>
          <w:tab w:val="num" w:pos="5385"/>
        </w:tabs>
        <w:ind w:left="5385" w:hanging="360"/>
      </w:pPr>
    </w:lvl>
    <w:lvl w:ilvl="8" w:tplc="0410001B" w:tentative="1">
      <w:start w:val="1"/>
      <w:numFmt w:val="lowerRoman"/>
      <w:lvlText w:val="%9."/>
      <w:lvlJc w:val="right"/>
      <w:pPr>
        <w:tabs>
          <w:tab w:val="num" w:pos="6105"/>
        </w:tabs>
        <w:ind w:left="6105" w:hanging="180"/>
      </w:pPr>
    </w:lvl>
  </w:abstractNum>
  <w:abstractNum w:abstractNumId="10">
    <w:nsid w:val="647779E5"/>
    <w:multiLevelType w:val="hybridMultilevel"/>
    <w:tmpl w:val="2634F12E"/>
    <w:lvl w:ilvl="0" w:tplc="04100017">
      <w:start w:val="1"/>
      <w:numFmt w:val="lowerLetter"/>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abstractNumId w:val="2"/>
  </w:num>
  <w:num w:numId="2">
    <w:abstractNumId w:val="3"/>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4"/>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
  </w:num>
  <w:num w:numId="10">
    <w:abstractNumId w:val="0"/>
  </w:num>
  <w:num w:numId="11">
    <w:abstractNumId w:val="9"/>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hdrShapeDefaults>
    <o:shapedefaults v:ext="edit" spidmax="6146"/>
    <o:shapelayout v:ext="edit">
      <o:idmap v:ext="edit" data="2"/>
    </o:shapelayout>
  </w:hdrShapeDefaults>
  <w:footnotePr>
    <w:footnote w:id="-1"/>
    <w:footnote w:id="0"/>
  </w:footnotePr>
  <w:endnotePr>
    <w:endnote w:id="-1"/>
    <w:endnote w:id="0"/>
  </w:endnotePr>
  <w:compat/>
  <w:rsids>
    <w:rsidRoot w:val="00C65D7F"/>
    <w:rsid w:val="00055A28"/>
    <w:rsid w:val="000659F0"/>
    <w:rsid w:val="0009631C"/>
    <w:rsid w:val="00283CA5"/>
    <w:rsid w:val="00383039"/>
    <w:rsid w:val="003F546E"/>
    <w:rsid w:val="00444E17"/>
    <w:rsid w:val="004A40BB"/>
    <w:rsid w:val="005B059F"/>
    <w:rsid w:val="005E1DA9"/>
    <w:rsid w:val="005E237A"/>
    <w:rsid w:val="00694E26"/>
    <w:rsid w:val="006D34BE"/>
    <w:rsid w:val="007330F8"/>
    <w:rsid w:val="008953BD"/>
    <w:rsid w:val="008D7F84"/>
    <w:rsid w:val="00C22948"/>
    <w:rsid w:val="00C65D7F"/>
    <w:rsid w:val="00D0714F"/>
    <w:rsid w:val="00D7178F"/>
    <w:rsid w:val="00DB752D"/>
    <w:rsid w:val="00E7103D"/>
    <w:rsid w:val="00EC714F"/>
    <w:rsid w:val="00EE459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0714F"/>
  </w:style>
  <w:style w:type="paragraph" w:styleId="Titolo1">
    <w:name w:val="heading 1"/>
    <w:basedOn w:val="Normale"/>
    <w:next w:val="Normale"/>
    <w:link w:val="Titolo1Carattere"/>
    <w:qFormat/>
    <w:rsid w:val="004A40BB"/>
    <w:pPr>
      <w:keepNext/>
      <w:spacing w:after="0" w:line="240" w:lineRule="auto"/>
      <w:outlineLvl w:val="0"/>
    </w:pPr>
    <w:rPr>
      <w:rFonts w:ascii="Century Gothic" w:eastAsia="Times New Roman" w:hAnsi="Century Gothic" w:cs="Times New Roman"/>
      <w:b/>
      <w:bCs/>
      <w:color w:val="FF0000"/>
      <w:sz w:val="20"/>
      <w:szCs w:val="24"/>
      <w:lang w:eastAsia="it-IT"/>
    </w:rPr>
  </w:style>
  <w:style w:type="paragraph" w:styleId="Titolo2">
    <w:name w:val="heading 2"/>
    <w:basedOn w:val="Normale"/>
    <w:next w:val="Normale"/>
    <w:link w:val="Titolo2Carattere"/>
    <w:qFormat/>
    <w:rsid w:val="004A40BB"/>
    <w:pPr>
      <w:keepNext/>
      <w:spacing w:after="0" w:line="240" w:lineRule="auto"/>
      <w:outlineLvl w:val="1"/>
    </w:pPr>
    <w:rPr>
      <w:rFonts w:ascii="Century Gothic" w:eastAsia="Times New Roman" w:hAnsi="Century Gothic" w:cs="Times New Roman"/>
      <w:b/>
      <w:bCs/>
      <w:sz w:val="20"/>
      <w:szCs w:val="24"/>
      <w:lang w:eastAsia="it-IT"/>
    </w:rPr>
  </w:style>
  <w:style w:type="paragraph" w:styleId="Titolo3">
    <w:name w:val="heading 3"/>
    <w:basedOn w:val="Normale"/>
    <w:next w:val="Normale"/>
    <w:link w:val="Titolo3Carattere"/>
    <w:qFormat/>
    <w:rsid w:val="004A40BB"/>
    <w:pPr>
      <w:keepNext/>
      <w:spacing w:after="0" w:line="240" w:lineRule="auto"/>
      <w:outlineLvl w:val="2"/>
    </w:pPr>
    <w:rPr>
      <w:rFonts w:ascii="Century Gothic" w:eastAsia="Times New Roman" w:hAnsi="Century Gothic" w:cs="Times New Roman"/>
      <w:b/>
      <w:bCs/>
      <w:color w:val="3366FF"/>
      <w:sz w:val="20"/>
      <w:szCs w:val="24"/>
      <w:lang w:eastAsia="it-IT"/>
    </w:rPr>
  </w:style>
  <w:style w:type="paragraph" w:styleId="Titolo7">
    <w:name w:val="heading 7"/>
    <w:basedOn w:val="Normale"/>
    <w:next w:val="Normale"/>
    <w:link w:val="Titolo7Carattere"/>
    <w:uiPriority w:val="9"/>
    <w:semiHidden/>
    <w:unhideWhenUsed/>
    <w:qFormat/>
    <w:rsid w:val="00283CA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C65D7F"/>
    <w:pPr>
      <w:autoSpaceDE w:val="0"/>
      <w:autoSpaceDN w:val="0"/>
      <w:adjustRightInd w:val="0"/>
      <w:spacing w:after="0" w:line="240" w:lineRule="auto"/>
    </w:pPr>
    <w:rPr>
      <w:rFonts w:ascii="Arial" w:hAnsi="Arial" w:cs="Arial"/>
      <w:color w:val="000000"/>
      <w:sz w:val="24"/>
      <w:szCs w:val="24"/>
    </w:rPr>
  </w:style>
  <w:style w:type="paragraph" w:styleId="Paragrafoelenco">
    <w:name w:val="List Paragraph"/>
    <w:basedOn w:val="Normale"/>
    <w:uiPriority w:val="34"/>
    <w:qFormat/>
    <w:rsid w:val="00C65D7F"/>
    <w:pPr>
      <w:spacing w:after="0" w:line="240" w:lineRule="auto"/>
      <w:ind w:left="720"/>
      <w:contextualSpacing/>
    </w:pPr>
    <w:rPr>
      <w:rFonts w:ascii="Calibri" w:hAnsi="Calibri" w:cs="Times New Roman"/>
      <w:lang w:eastAsia="it-IT"/>
    </w:rPr>
  </w:style>
  <w:style w:type="character" w:customStyle="1" w:styleId="Titolo1Carattere">
    <w:name w:val="Titolo 1 Carattere"/>
    <w:basedOn w:val="Carpredefinitoparagrafo"/>
    <w:link w:val="Titolo1"/>
    <w:rsid w:val="004A40BB"/>
    <w:rPr>
      <w:rFonts w:ascii="Century Gothic" w:eastAsia="Times New Roman" w:hAnsi="Century Gothic" w:cs="Times New Roman"/>
      <w:b/>
      <w:bCs/>
      <w:color w:val="FF0000"/>
      <w:sz w:val="20"/>
      <w:szCs w:val="24"/>
      <w:lang w:eastAsia="it-IT"/>
    </w:rPr>
  </w:style>
  <w:style w:type="character" w:customStyle="1" w:styleId="Titolo2Carattere">
    <w:name w:val="Titolo 2 Carattere"/>
    <w:basedOn w:val="Carpredefinitoparagrafo"/>
    <w:link w:val="Titolo2"/>
    <w:rsid w:val="004A40BB"/>
    <w:rPr>
      <w:rFonts w:ascii="Century Gothic" w:eastAsia="Times New Roman" w:hAnsi="Century Gothic" w:cs="Times New Roman"/>
      <w:b/>
      <w:bCs/>
      <w:sz w:val="20"/>
      <w:szCs w:val="24"/>
      <w:lang w:eastAsia="it-IT"/>
    </w:rPr>
  </w:style>
  <w:style w:type="character" w:customStyle="1" w:styleId="Titolo3Carattere">
    <w:name w:val="Titolo 3 Carattere"/>
    <w:basedOn w:val="Carpredefinitoparagrafo"/>
    <w:link w:val="Titolo3"/>
    <w:rsid w:val="004A40BB"/>
    <w:rPr>
      <w:rFonts w:ascii="Century Gothic" w:eastAsia="Times New Roman" w:hAnsi="Century Gothic" w:cs="Times New Roman"/>
      <w:b/>
      <w:bCs/>
      <w:color w:val="3366FF"/>
      <w:sz w:val="20"/>
      <w:szCs w:val="24"/>
      <w:lang w:eastAsia="it-IT"/>
    </w:rPr>
  </w:style>
  <w:style w:type="paragraph" w:customStyle="1" w:styleId="CM16">
    <w:name w:val="CM16"/>
    <w:basedOn w:val="Default"/>
    <w:next w:val="Default"/>
    <w:rsid w:val="004A40BB"/>
    <w:pPr>
      <w:widowControl w:val="0"/>
      <w:suppressAutoHyphens/>
      <w:autoSpaceDN/>
      <w:adjustRightInd/>
      <w:spacing w:after="263"/>
    </w:pPr>
    <w:rPr>
      <w:rFonts w:ascii="KSEJX T+ Helvetica" w:eastAsia="Arial" w:hAnsi="KSEJX T+ Helvetica" w:cs="Times New Roman"/>
      <w:color w:val="auto"/>
      <w:lang w:eastAsia="ar-SA"/>
    </w:rPr>
  </w:style>
  <w:style w:type="paragraph" w:styleId="Titolo">
    <w:name w:val="Title"/>
    <w:basedOn w:val="Normale"/>
    <w:link w:val="TitoloCarattere"/>
    <w:qFormat/>
    <w:rsid w:val="004A40BB"/>
    <w:pPr>
      <w:spacing w:after="0" w:line="240" w:lineRule="auto"/>
      <w:jc w:val="center"/>
    </w:pPr>
    <w:rPr>
      <w:rFonts w:ascii="Century Gothic" w:eastAsia="Times New Roman" w:hAnsi="Century Gothic" w:cs="Times New Roman"/>
      <w:b/>
      <w:bCs/>
      <w:i/>
      <w:iCs/>
      <w:color w:val="564F77"/>
      <w:sz w:val="36"/>
      <w:szCs w:val="36"/>
      <w:lang w:eastAsia="it-IT"/>
    </w:rPr>
  </w:style>
  <w:style w:type="character" w:customStyle="1" w:styleId="TitoloCarattere">
    <w:name w:val="Titolo Carattere"/>
    <w:basedOn w:val="Carpredefinitoparagrafo"/>
    <w:link w:val="Titolo"/>
    <w:rsid w:val="004A40BB"/>
    <w:rPr>
      <w:rFonts w:ascii="Century Gothic" w:eastAsia="Times New Roman" w:hAnsi="Century Gothic" w:cs="Times New Roman"/>
      <w:b/>
      <w:bCs/>
      <w:i/>
      <w:iCs/>
      <w:color w:val="564F77"/>
      <w:sz w:val="36"/>
      <w:szCs w:val="36"/>
      <w:lang w:eastAsia="it-IT"/>
    </w:rPr>
  </w:style>
  <w:style w:type="paragraph" w:styleId="Corpodeltesto">
    <w:name w:val="Body Text"/>
    <w:basedOn w:val="Normale"/>
    <w:link w:val="CorpodeltestoCarattere"/>
    <w:semiHidden/>
    <w:rsid w:val="004A40BB"/>
    <w:pPr>
      <w:spacing w:after="0" w:line="240" w:lineRule="auto"/>
      <w:jc w:val="both"/>
    </w:pPr>
    <w:rPr>
      <w:rFonts w:ascii="Century Gothic" w:eastAsia="Times New Roman" w:hAnsi="Century Gothic" w:cs="Times New Roman"/>
      <w:sz w:val="20"/>
      <w:szCs w:val="20"/>
      <w:lang w:eastAsia="it-IT"/>
    </w:rPr>
  </w:style>
  <w:style w:type="character" w:customStyle="1" w:styleId="CorpodeltestoCarattere">
    <w:name w:val="Corpo del testo Carattere"/>
    <w:basedOn w:val="Carpredefinitoparagrafo"/>
    <w:link w:val="Corpodeltesto"/>
    <w:semiHidden/>
    <w:rsid w:val="004A40BB"/>
    <w:rPr>
      <w:rFonts w:ascii="Century Gothic" w:eastAsia="Times New Roman" w:hAnsi="Century Gothic" w:cs="Times New Roman"/>
      <w:sz w:val="20"/>
      <w:szCs w:val="20"/>
      <w:lang w:eastAsia="it-IT"/>
    </w:rPr>
  </w:style>
  <w:style w:type="paragraph" w:customStyle="1" w:styleId="CM3">
    <w:name w:val="CM3"/>
    <w:basedOn w:val="Default"/>
    <w:next w:val="Default"/>
    <w:rsid w:val="004A40BB"/>
    <w:pPr>
      <w:widowControl w:val="0"/>
      <w:suppressAutoHyphens/>
      <w:autoSpaceDN/>
      <w:adjustRightInd/>
      <w:spacing w:line="256" w:lineRule="atLeast"/>
    </w:pPr>
    <w:rPr>
      <w:rFonts w:ascii="KSEJX T+ Helvetica" w:eastAsia="Arial" w:hAnsi="KSEJX T+ Helvetica" w:cs="Times New Roman"/>
      <w:color w:val="auto"/>
      <w:lang w:eastAsia="ar-SA"/>
    </w:rPr>
  </w:style>
  <w:style w:type="paragraph" w:customStyle="1" w:styleId="CM9">
    <w:name w:val="CM9"/>
    <w:basedOn w:val="Default"/>
    <w:next w:val="Default"/>
    <w:rsid w:val="004A40BB"/>
    <w:pPr>
      <w:widowControl w:val="0"/>
      <w:suppressAutoHyphens/>
      <w:autoSpaceDN/>
      <w:adjustRightInd/>
      <w:spacing w:line="256" w:lineRule="atLeast"/>
    </w:pPr>
    <w:rPr>
      <w:rFonts w:ascii="KSEJX T+ Helvetica" w:eastAsia="Arial" w:hAnsi="KSEJX T+ Helvetica" w:cs="Times New Roman"/>
      <w:color w:val="auto"/>
      <w:lang w:eastAsia="ar-SA"/>
    </w:rPr>
  </w:style>
  <w:style w:type="paragraph" w:customStyle="1" w:styleId="CM11">
    <w:name w:val="CM11"/>
    <w:basedOn w:val="Default"/>
    <w:next w:val="Default"/>
    <w:rsid w:val="004A40BB"/>
    <w:pPr>
      <w:widowControl w:val="0"/>
      <w:suppressAutoHyphens/>
      <w:autoSpaceDN/>
      <w:adjustRightInd/>
      <w:spacing w:line="253" w:lineRule="atLeast"/>
    </w:pPr>
    <w:rPr>
      <w:rFonts w:ascii="KSEJX T+ Helvetica" w:eastAsia="Arial" w:hAnsi="KSEJX T+ Helvetica" w:cs="Times New Roman"/>
      <w:color w:val="auto"/>
      <w:lang w:eastAsia="ar-SA"/>
    </w:rPr>
  </w:style>
  <w:style w:type="paragraph" w:customStyle="1" w:styleId="CM12">
    <w:name w:val="CM12"/>
    <w:basedOn w:val="Default"/>
    <w:next w:val="Default"/>
    <w:rsid w:val="004A40BB"/>
    <w:pPr>
      <w:widowControl w:val="0"/>
      <w:suppressAutoHyphens/>
      <w:autoSpaceDN/>
      <w:adjustRightInd/>
      <w:spacing w:line="253" w:lineRule="atLeast"/>
    </w:pPr>
    <w:rPr>
      <w:rFonts w:ascii="KSEJX T+ Helvetica" w:eastAsia="Arial" w:hAnsi="KSEJX T+ Helvetica" w:cs="Times New Roman"/>
      <w:color w:val="auto"/>
      <w:lang w:eastAsia="ar-SA"/>
    </w:rPr>
  </w:style>
  <w:style w:type="paragraph" w:styleId="Intestazione">
    <w:name w:val="header"/>
    <w:basedOn w:val="Normale"/>
    <w:link w:val="IntestazioneCarattere"/>
    <w:uiPriority w:val="99"/>
    <w:unhideWhenUsed/>
    <w:rsid w:val="007330F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330F8"/>
  </w:style>
  <w:style w:type="paragraph" w:styleId="Pidipagina">
    <w:name w:val="footer"/>
    <w:basedOn w:val="Normale"/>
    <w:link w:val="PidipaginaCarattere"/>
    <w:unhideWhenUsed/>
    <w:rsid w:val="007330F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330F8"/>
  </w:style>
  <w:style w:type="paragraph" w:styleId="Testofumetto">
    <w:name w:val="Balloon Text"/>
    <w:basedOn w:val="Normale"/>
    <w:link w:val="TestofumettoCarattere"/>
    <w:uiPriority w:val="99"/>
    <w:semiHidden/>
    <w:unhideWhenUsed/>
    <w:rsid w:val="00283CA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83CA5"/>
    <w:rPr>
      <w:rFonts w:ascii="Tahoma" w:hAnsi="Tahoma" w:cs="Tahoma"/>
      <w:sz w:val="16"/>
      <w:szCs w:val="16"/>
    </w:rPr>
  </w:style>
  <w:style w:type="character" w:customStyle="1" w:styleId="Titolo7Carattere">
    <w:name w:val="Titolo 7 Carattere"/>
    <w:basedOn w:val="Carpredefinitoparagrafo"/>
    <w:link w:val="Titolo7"/>
    <w:uiPriority w:val="9"/>
    <w:semiHidden/>
    <w:rsid w:val="00283CA5"/>
    <w:rPr>
      <w:rFonts w:asciiTheme="majorHAnsi" w:eastAsiaTheme="majorEastAsia" w:hAnsiTheme="majorHAnsi" w:cstheme="majorBidi"/>
      <w:i/>
      <w:iCs/>
      <w:color w:val="404040" w:themeColor="text1" w:themeTint="B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8F847-519A-410A-ADB4-2950D81F5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4738</Words>
  <Characters>27008</Characters>
  <Application>Microsoft Office Word</Application>
  <DocSecurity>0</DocSecurity>
  <Lines>225</Lines>
  <Paragraphs>63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Fabio</dc:creator>
  <cp:lastModifiedBy>ANDREA SISTI</cp:lastModifiedBy>
  <cp:revision>2</cp:revision>
  <dcterms:created xsi:type="dcterms:W3CDTF">2012-03-04T12:02:00Z</dcterms:created>
  <dcterms:modified xsi:type="dcterms:W3CDTF">2012-03-04T12:02:00Z</dcterms:modified>
</cp:coreProperties>
</file>