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ED" w:rsidRPr="00DD3688" w:rsidRDefault="002C00ED" w:rsidP="00A34F7F">
      <w:pPr>
        <w:jc w:val="center"/>
        <w:rPr>
          <w:rFonts w:cs="Courier New"/>
          <w:b/>
          <w:color w:val="000081"/>
          <w:sz w:val="32"/>
          <w:szCs w:val="4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9"/>
        <w:gridCol w:w="1303"/>
        <w:gridCol w:w="1042"/>
        <w:gridCol w:w="782"/>
        <w:gridCol w:w="865"/>
        <w:gridCol w:w="1218"/>
      </w:tblGrid>
      <w:tr w:rsidR="002C00ED" w:rsidRPr="00DD3688" w:rsidTr="008F6672">
        <w:trPr>
          <w:trHeight w:val="457"/>
        </w:trPr>
        <w:tc>
          <w:tcPr>
            <w:tcW w:w="2239" w:type="dxa"/>
            <w:vMerge w:val="restart"/>
            <w:vAlign w:val="center"/>
          </w:tcPr>
          <w:p w:rsidR="002C00ED" w:rsidRPr="00DD3688" w:rsidRDefault="002C00ED" w:rsidP="002D2527">
            <w:pPr>
              <w:jc w:val="center"/>
              <w:rPr>
                <w:i/>
              </w:rPr>
            </w:pPr>
            <w:r w:rsidRPr="00DD3688">
              <w:rPr>
                <w:i/>
              </w:rPr>
              <w:t>Documenti programmatici</w:t>
            </w:r>
          </w:p>
        </w:tc>
        <w:tc>
          <w:tcPr>
            <w:tcW w:w="1303" w:type="dxa"/>
          </w:tcPr>
          <w:p w:rsidR="002C00ED" w:rsidRPr="00DD3688" w:rsidRDefault="002C00ED" w:rsidP="002D2527">
            <w:pPr>
              <w:jc w:val="both"/>
              <w:rPr>
                <w:i/>
                <w:sz w:val="14"/>
              </w:rPr>
            </w:pPr>
            <w:r w:rsidRPr="00DD3688">
              <w:rPr>
                <w:i/>
                <w:sz w:val="14"/>
              </w:rPr>
              <w:t>Codice Atto</w:t>
            </w:r>
          </w:p>
        </w:tc>
        <w:tc>
          <w:tcPr>
            <w:tcW w:w="1042" w:type="dxa"/>
          </w:tcPr>
          <w:p w:rsidR="002C00ED" w:rsidRPr="00DD3688" w:rsidRDefault="002C00ED" w:rsidP="002D2527">
            <w:pPr>
              <w:jc w:val="both"/>
              <w:rPr>
                <w:i/>
                <w:sz w:val="14"/>
              </w:rPr>
            </w:pPr>
            <w:r w:rsidRPr="00DD3688">
              <w:rPr>
                <w:i/>
                <w:sz w:val="14"/>
              </w:rPr>
              <w:t>Numero</w:t>
            </w:r>
          </w:p>
        </w:tc>
        <w:tc>
          <w:tcPr>
            <w:tcW w:w="782" w:type="dxa"/>
          </w:tcPr>
          <w:p w:rsidR="002C00ED" w:rsidRPr="00DD3688" w:rsidRDefault="002C00ED" w:rsidP="002D2527">
            <w:pPr>
              <w:jc w:val="both"/>
              <w:rPr>
                <w:i/>
                <w:sz w:val="14"/>
              </w:rPr>
            </w:pPr>
            <w:r w:rsidRPr="00DD3688">
              <w:rPr>
                <w:i/>
                <w:sz w:val="14"/>
              </w:rPr>
              <w:t xml:space="preserve">Anno </w:t>
            </w:r>
          </w:p>
        </w:tc>
        <w:tc>
          <w:tcPr>
            <w:tcW w:w="865" w:type="dxa"/>
          </w:tcPr>
          <w:p w:rsidR="002C00ED" w:rsidRPr="00DD3688" w:rsidRDefault="002C00ED" w:rsidP="002D2527">
            <w:pPr>
              <w:jc w:val="both"/>
              <w:rPr>
                <w:i/>
                <w:sz w:val="14"/>
              </w:rPr>
            </w:pPr>
            <w:r w:rsidRPr="00DD3688">
              <w:rPr>
                <w:i/>
                <w:sz w:val="14"/>
              </w:rPr>
              <w:t xml:space="preserve">Autore </w:t>
            </w:r>
          </w:p>
        </w:tc>
        <w:tc>
          <w:tcPr>
            <w:tcW w:w="1218" w:type="dxa"/>
          </w:tcPr>
          <w:p w:rsidR="002C00ED" w:rsidRPr="00DD3688" w:rsidRDefault="002C00ED" w:rsidP="002D2527">
            <w:pPr>
              <w:jc w:val="both"/>
              <w:rPr>
                <w:i/>
                <w:sz w:val="14"/>
              </w:rPr>
            </w:pPr>
            <w:r w:rsidRPr="00DD3688">
              <w:rPr>
                <w:i/>
                <w:sz w:val="14"/>
              </w:rPr>
              <w:t>Estensore</w:t>
            </w:r>
          </w:p>
        </w:tc>
      </w:tr>
      <w:tr w:rsidR="002C00ED" w:rsidRPr="00DD3688" w:rsidTr="008F6672">
        <w:trPr>
          <w:trHeight w:val="67"/>
        </w:trPr>
        <w:tc>
          <w:tcPr>
            <w:tcW w:w="2239" w:type="dxa"/>
            <w:vMerge/>
          </w:tcPr>
          <w:p w:rsidR="002C00ED" w:rsidRPr="00DD3688" w:rsidRDefault="002C00ED" w:rsidP="002D2527">
            <w:pPr>
              <w:jc w:val="both"/>
              <w:rPr>
                <w:i/>
              </w:rPr>
            </w:pPr>
          </w:p>
        </w:tc>
        <w:tc>
          <w:tcPr>
            <w:tcW w:w="1303" w:type="dxa"/>
          </w:tcPr>
          <w:p w:rsidR="002C00ED" w:rsidRPr="00DD3688" w:rsidRDefault="002C00ED" w:rsidP="002D2527">
            <w:pPr>
              <w:jc w:val="both"/>
              <w:rPr>
                <w:i/>
                <w:sz w:val="18"/>
              </w:rPr>
            </w:pPr>
            <w:r w:rsidRPr="00DD3688">
              <w:rPr>
                <w:i/>
                <w:sz w:val="18"/>
              </w:rPr>
              <w:t>AA1M</w:t>
            </w:r>
          </w:p>
        </w:tc>
        <w:tc>
          <w:tcPr>
            <w:tcW w:w="1042" w:type="dxa"/>
          </w:tcPr>
          <w:p w:rsidR="002C00ED" w:rsidRPr="00DD3688" w:rsidRDefault="002C00ED" w:rsidP="002D2527">
            <w:pPr>
              <w:jc w:val="both"/>
              <w:rPr>
                <w:i/>
                <w:sz w:val="18"/>
              </w:rPr>
            </w:pPr>
            <w:r w:rsidRPr="00DD3688">
              <w:rPr>
                <w:i/>
                <w:sz w:val="18"/>
              </w:rPr>
              <w:t>01</w:t>
            </w:r>
          </w:p>
        </w:tc>
        <w:tc>
          <w:tcPr>
            <w:tcW w:w="782" w:type="dxa"/>
          </w:tcPr>
          <w:p w:rsidR="002C00ED" w:rsidRPr="00DD3688" w:rsidRDefault="002C00ED" w:rsidP="002D2527">
            <w:pPr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2014</w:t>
            </w:r>
          </w:p>
        </w:tc>
        <w:tc>
          <w:tcPr>
            <w:tcW w:w="865" w:type="dxa"/>
          </w:tcPr>
          <w:p w:rsidR="002C00ED" w:rsidRPr="00DD3688" w:rsidRDefault="002C00ED" w:rsidP="002D2527">
            <w:pPr>
              <w:jc w:val="both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ec</w:t>
            </w:r>
            <w:proofErr w:type="spellEnd"/>
          </w:p>
        </w:tc>
        <w:tc>
          <w:tcPr>
            <w:tcW w:w="1218" w:type="dxa"/>
          </w:tcPr>
          <w:p w:rsidR="002C00ED" w:rsidRPr="00DD3688" w:rsidRDefault="002C00ED" w:rsidP="002D2527">
            <w:pPr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EC</w:t>
            </w:r>
          </w:p>
        </w:tc>
      </w:tr>
    </w:tbl>
    <w:p w:rsidR="002C00ED" w:rsidRPr="00DD3688" w:rsidRDefault="002C00ED" w:rsidP="00A34F7F">
      <w:pPr>
        <w:jc w:val="center"/>
        <w:rPr>
          <w:rFonts w:cs="Courier New"/>
          <w:b/>
          <w:color w:val="000081"/>
          <w:sz w:val="32"/>
          <w:szCs w:val="40"/>
        </w:rPr>
      </w:pPr>
    </w:p>
    <w:p w:rsidR="002C00ED" w:rsidRPr="00DD3688" w:rsidRDefault="002C00ED" w:rsidP="00A34F7F">
      <w:pPr>
        <w:jc w:val="center"/>
        <w:rPr>
          <w:rFonts w:cs="Courier New"/>
          <w:b/>
          <w:color w:val="000081"/>
          <w:sz w:val="32"/>
          <w:szCs w:val="40"/>
        </w:rPr>
      </w:pPr>
    </w:p>
    <w:p w:rsidR="002C00ED" w:rsidRPr="002329EF" w:rsidRDefault="002C00ED" w:rsidP="00232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548DD4"/>
          <w:sz w:val="32"/>
          <w:szCs w:val="32"/>
        </w:rPr>
      </w:pPr>
      <w:r w:rsidRPr="002329EF">
        <w:rPr>
          <w:b/>
          <w:bCs/>
          <w:color w:val="548DD4"/>
          <w:sz w:val="32"/>
          <w:szCs w:val="32"/>
        </w:rPr>
        <w:t xml:space="preserve">Documento programmatico ai sensi dell’art. </w:t>
      </w:r>
      <w:r>
        <w:rPr>
          <w:b/>
          <w:bCs/>
          <w:color w:val="548DD4"/>
          <w:sz w:val="32"/>
          <w:szCs w:val="32"/>
        </w:rPr>
        <w:t>2 del r</w:t>
      </w:r>
      <w:r w:rsidRPr="002329EF">
        <w:rPr>
          <w:b/>
          <w:bCs/>
          <w:color w:val="548DD4"/>
          <w:sz w:val="32"/>
          <w:szCs w:val="32"/>
        </w:rPr>
        <w:t>egolamento della conferenza permanen</w:t>
      </w:r>
      <w:r>
        <w:rPr>
          <w:b/>
          <w:bCs/>
          <w:color w:val="548DD4"/>
          <w:sz w:val="32"/>
          <w:szCs w:val="32"/>
        </w:rPr>
        <w:t>te tra CONAF e la consulta dei Presidenti di Federazione R</w:t>
      </w:r>
      <w:r w:rsidRPr="002329EF">
        <w:rPr>
          <w:b/>
          <w:bCs/>
          <w:color w:val="548DD4"/>
          <w:sz w:val="32"/>
          <w:szCs w:val="32"/>
        </w:rPr>
        <w:t>egionali</w:t>
      </w:r>
    </w:p>
    <w:p w:rsidR="002C00ED" w:rsidRPr="00DD3688" w:rsidRDefault="002C00ED" w:rsidP="00A34F7F">
      <w:pPr>
        <w:jc w:val="center"/>
      </w:pPr>
    </w:p>
    <w:p w:rsidR="002C00ED" w:rsidRPr="00DD3688" w:rsidRDefault="002C00ED" w:rsidP="00A34F7F">
      <w:pPr>
        <w:jc w:val="center"/>
      </w:pPr>
    </w:p>
    <w:p w:rsidR="002C00ED" w:rsidRPr="00DD3688" w:rsidRDefault="00182714" w:rsidP="00A34F7F">
      <w:pPr>
        <w:jc w:val="center"/>
      </w:pPr>
      <w:r>
        <w:rPr>
          <w:noProof/>
          <w:lang w:eastAsia="it-IT"/>
        </w:rPr>
        <w:pict>
          <v:group id="Group 5" o:spid="_x0000_s1026" style="position:absolute;left:0;text-align:left;margin-left:56.5pt;margin-top:448pt;width:472pt;height:101pt;z-index:251658240;mso-position-horizontal-relative:page;mso-position-vertical-relative:page" coordorigin="613,13713" coordsize="11015,6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" o:allowincell="f">
            <v:rect id="Rectangle 6" o:spid="_x0000_s1027" style="position:absolute;left:4897;top:13716;width:6731;height:63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NfcEA&#10;AADaAAAADwAAAGRycy9kb3ducmV2LnhtbESPQYvCMBSE78L+h/AWvGmqB5WuUURY8ahVlL09m2db&#10;bF66Sazdf78RBI/DzHzDzJedqUVLzleWFYyGCQji3OqKCwXHw/dgBsIHZI21ZVLwRx6Wi4/eHFNt&#10;H7ynNguFiBD2KSooQ2hSKX1ekkE/tA1x9K7WGQxRukJqh48IN7UcJ8lEGqw4LpTY0Lqk/JbdjYLz&#10;qc0uU7057sL054wH9zta0USp/me3+gIRqAvv8Ku91QrG8LwSb4B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ZjX3BAAAA2gAAAA8AAAAAAAAAAAAAAAAAmAIAAGRycy9kb3du&#10;cmV2LnhtbFBLBQYAAAAABAAEAPUAAACGAwAAAAA=&#10;" strokecolor="#95b3d7" strokeweight="1pt">
              <v:fill color2="#b8cce4" focus="100%" type="gradient"/>
              <v:shadow on="t" color="#243f60" opacity=".5" offset="1pt"/>
              <v:textbox>
                <w:txbxContent>
                  <w:p w:rsidR="002C00ED" w:rsidRDefault="002C00ED" w:rsidP="00A34F7F">
                    <w:pPr>
                      <w:pStyle w:val="Nessunaspaziatura"/>
                      <w:rPr>
                        <w:b/>
                        <w:color w:val="1F497D"/>
                        <w:u w:val="single"/>
                      </w:rPr>
                    </w:pPr>
                    <w:r>
                      <w:rPr>
                        <w:b/>
                        <w:color w:val="1F497D"/>
                        <w:u w:val="single"/>
                      </w:rPr>
                      <w:t xml:space="preserve">Delibera </w:t>
                    </w:r>
                    <w:r w:rsidRPr="00766E3C">
                      <w:rPr>
                        <w:b/>
                        <w:color w:val="1F497D"/>
                        <w:u w:val="single"/>
                      </w:rPr>
                      <w:t xml:space="preserve">n. </w:t>
                    </w:r>
                    <w:proofErr w:type="spellStart"/>
                    <w:r>
                      <w:rPr>
                        <w:b/>
                        <w:color w:val="1F497D"/>
                        <w:u w:val="single"/>
                      </w:rPr>
                      <w:t>xx</w:t>
                    </w:r>
                    <w:proofErr w:type="spellEnd"/>
                    <w:r w:rsidRPr="00766E3C">
                      <w:rPr>
                        <w:b/>
                        <w:color w:val="1F497D"/>
                        <w:u w:val="single"/>
                      </w:rPr>
                      <w:t xml:space="preserve"> del </w:t>
                    </w:r>
                    <w:proofErr w:type="spellStart"/>
                    <w:r>
                      <w:rPr>
                        <w:b/>
                        <w:color w:val="1F497D"/>
                        <w:u w:val="single"/>
                      </w:rPr>
                      <w:t>xx</w:t>
                    </w:r>
                    <w:proofErr w:type="spellEnd"/>
                    <w:r w:rsidRPr="00766E3C">
                      <w:rPr>
                        <w:b/>
                        <w:color w:val="1F497D"/>
                        <w:u w:val="single"/>
                      </w:rPr>
                      <w:t xml:space="preserve"> </w:t>
                    </w:r>
                    <w:r>
                      <w:rPr>
                        <w:b/>
                        <w:color w:val="1F497D"/>
                        <w:u w:val="single"/>
                      </w:rPr>
                      <w:t xml:space="preserve">maggio </w:t>
                    </w:r>
                    <w:r w:rsidRPr="00766E3C">
                      <w:rPr>
                        <w:b/>
                        <w:color w:val="1F497D"/>
                        <w:u w:val="single"/>
                      </w:rPr>
                      <w:t xml:space="preserve"> 201</w:t>
                    </w:r>
                  </w:p>
                </w:txbxContent>
              </v:textbox>
            </v:rect>
            <v:rect id="Rectangle 7" o:spid="_x0000_s1028" style="position:absolute;left:613;top:13713;width:4283;height:633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o38MA&#10;AADaAAAADwAAAGRycy9kb3ducmV2LnhtbESPQWsCMRSE74L/ITzBi9RsLUjZGkVsKx68uBWht8fm&#10;dbO4eVmTqNt/bwTB4zAz3zCzRWcbcSEfascKXscZCOLS6ZorBfuf75d3ECEia2wck4J/CrCY93sz&#10;zLW78o4uRaxEgnDIUYGJsc2lDKUhi2HsWuLk/TlvMSbpK6k9XhPcNnKSZVNpsea0YLCllaHyWJyt&#10;gmKNy19zDp+nrjj5UVYdvrabtVLDQbf8ABGpi8/wo73RCt7gfiXd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yo38MAAADaAAAADwAAAAAAAAAAAAAAAACYAgAAZHJzL2Rv&#10;d25yZXYueG1sUEsFBgAAAAAEAAQA9QAAAIgDAAAAAA==&#10;" strokecolor="#c2d69b" strokeweight="1pt">
              <v:fill color2="#d6e3bc" focus="100%" type="gradient"/>
              <v:shadow on="t" color="#4e6128" opacity=".5" offset="1pt"/>
              <v:textbox inset="0">
                <w:txbxContent>
                  <w:p w:rsidR="002C00ED" w:rsidRPr="000274E4" w:rsidRDefault="002C00ED" w:rsidP="00A34F7F">
                    <w:pPr>
                      <w:pStyle w:val="Nessunaspaziatura"/>
                      <w:jc w:val="right"/>
                      <w:rPr>
                        <w:b/>
                        <w:bCs/>
                        <w:color w:val="1F497D"/>
                      </w:rPr>
                    </w:pPr>
                    <w:r>
                      <w:rPr>
                        <w:b/>
                        <w:bCs/>
                        <w:color w:val="1F497D"/>
                      </w:rPr>
                      <w:t xml:space="preserve">Conferenza Permanente Ordine </w:t>
                    </w:r>
                    <w:r w:rsidRPr="000274E4">
                      <w:rPr>
                        <w:b/>
                        <w:bCs/>
                        <w:color w:val="1F497D"/>
                      </w:rPr>
                      <w:t>Nazionale</w:t>
                    </w:r>
                    <w:r>
                      <w:rPr>
                        <w:b/>
                        <w:bCs/>
                        <w:color w:val="1F497D"/>
                      </w:rPr>
                      <w:t xml:space="preserve"> – Federazioni Regionali dei </w:t>
                    </w:r>
                    <w:r w:rsidRPr="000274E4">
                      <w:rPr>
                        <w:b/>
                        <w:bCs/>
                        <w:color w:val="1F497D"/>
                      </w:rPr>
                      <w:t xml:space="preserve">Dottori Agronomi </w:t>
                    </w:r>
                    <w:r>
                      <w:rPr>
                        <w:b/>
                        <w:bCs/>
                        <w:color w:val="1F497D"/>
                      </w:rPr>
                      <w:t xml:space="preserve"> </w:t>
                    </w:r>
                    <w:r w:rsidRPr="000274E4">
                      <w:rPr>
                        <w:b/>
                        <w:bCs/>
                        <w:color w:val="1F497D"/>
                      </w:rPr>
                      <w:t xml:space="preserve">e </w:t>
                    </w:r>
                    <w:r>
                      <w:rPr>
                        <w:b/>
                        <w:bCs/>
                        <w:color w:val="1F497D"/>
                      </w:rPr>
                      <w:t>dei</w:t>
                    </w:r>
                    <w:r w:rsidRPr="000274E4">
                      <w:rPr>
                        <w:b/>
                        <w:bCs/>
                        <w:color w:val="1F497D"/>
                      </w:rPr>
                      <w:t xml:space="preserve"> Dottori Forestali</w:t>
                    </w:r>
                  </w:p>
                  <w:p w:rsidR="002C00ED" w:rsidRDefault="002C00ED" w:rsidP="00A34F7F">
                    <w:pPr>
                      <w:pStyle w:val="Nessunaspaziatura"/>
                      <w:jc w:val="right"/>
                      <w:rPr>
                        <w:b/>
                        <w:bCs/>
                        <w:color w:val="1F497D"/>
                      </w:rPr>
                    </w:pPr>
                    <w:r w:rsidRPr="000274E4">
                      <w:rPr>
                        <w:b/>
                        <w:bCs/>
                        <w:color w:val="1F497D"/>
                      </w:rPr>
                      <w:t xml:space="preserve">Via </w:t>
                    </w:r>
                    <w:r>
                      <w:rPr>
                        <w:b/>
                        <w:bCs/>
                        <w:color w:val="1F497D"/>
                      </w:rPr>
                      <w:t>Po</w:t>
                    </w:r>
                    <w:r w:rsidRPr="000274E4">
                      <w:rPr>
                        <w:b/>
                        <w:bCs/>
                        <w:color w:val="1F497D"/>
                      </w:rPr>
                      <w:t>, 22</w:t>
                    </w:r>
                  </w:p>
                  <w:p w:rsidR="002C00ED" w:rsidRPr="000274E4" w:rsidRDefault="002C00ED" w:rsidP="00A34F7F">
                    <w:pPr>
                      <w:pStyle w:val="Nessunaspaziatura"/>
                      <w:jc w:val="right"/>
                      <w:rPr>
                        <w:b/>
                        <w:bCs/>
                        <w:color w:val="1F497D"/>
                      </w:rPr>
                    </w:pPr>
                    <w:r>
                      <w:rPr>
                        <w:b/>
                        <w:bCs/>
                        <w:color w:val="1F497D"/>
                      </w:rPr>
                      <w:t>00198 Roma</w:t>
                    </w:r>
                  </w:p>
                  <w:p w:rsidR="002C00ED" w:rsidRPr="000274E4" w:rsidRDefault="002C00ED" w:rsidP="00A34F7F">
                    <w:pPr>
                      <w:pStyle w:val="Nessunaspaziatura"/>
                      <w:jc w:val="right"/>
                      <w:rPr>
                        <w:b/>
                        <w:bCs/>
                        <w:color w:val="1F497D"/>
                      </w:rPr>
                    </w:pPr>
                    <w:r w:rsidRPr="000274E4">
                      <w:rPr>
                        <w:b/>
                        <w:bCs/>
                        <w:color w:val="1F497D"/>
                      </w:rPr>
                      <w:t xml:space="preserve">www.conaf.it </w:t>
                    </w:r>
                  </w:p>
                  <w:p w:rsidR="002C00ED" w:rsidRDefault="002C00ED" w:rsidP="00A34F7F">
                    <w:pPr>
                      <w:pStyle w:val="Nessunaspaziatura"/>
                      <w:jc w:val="right"/>
                      <w:rPr>
                        <w:b/>
                        <w:bCs/>
                        <w:color w:val="1F497D"/>
                      </w:rPr>
                    </w:pPr>
                    <w:r w:rsidRPr="000274E4">
                      <w:rPr>
                        <w:b/>
                        <w:bCs/>
                        <w:color w:val="1F497D"/>
                      </w:rPr>
                      <w:t xml:space="preserve">protocollo@conafpec.it </w:t>
                    </w:r>
                  </w:p>
                  <w:p w:rsidR="002C00ED" w:rsidRPr="000274E4" w:rsidRDefault="002C00ED" w:rsidP="00A34F7F">
                    <w:pPr>
                      <w:pStyle w:val="Nessunaspaziatura"/>
                      <w:jc w:val="right"/>
                      <w:rPr>
                        <w:b/>
                        <w:bCs/>
                        <w:color w:val="1F497D"/>
                      </w:rPr>
                    </w:pPr>
                    <w:r>
                      <w:rPr>
                        <w:b/>
                        <w:bCs/>
                        <w:color w:val="1F497D"/>
                      </w:rPr>
                      <w:t>ServizioSegreteria@conaf.it</w:t>
                    </w:r>
                  </w:p>
                  <w:p w:rsidR="002C00ED" w:rsidRDefault="002C00ED" w:rsidP="00A34F7F">
                    <w:pPr>
                      <w:pStyle w:val="Nessunaspaziatura"/>
                      <w:jc w:val="right"/>
                      <w:rPr>
                        <w:b/>
                        <w:bCs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</w:p>
    <w:p w:rsidR="002C00ED" w:rsidRPr="00DD3688" w:rsidRDefault="002C00ED" w:rsidP="00A34F7F">
      <w:pPr>
        <w:jc w:val="center"/>
      </w:pPr>
    </w:p>
    <w:p w:rsidR="002C00ED" w:rsidRPr="00DD3688" w:rsidRDefault="002C00ED" w:rsidP="00A34F7F">
      <w:pPr>
        <w:jc w:val="center"/>
      </w:pPr>
    </w:p>
    <w:p w:rsidR="002C00ED" w:rsidRPr="00DD3688" w:rsidRDefault="002C00ED" w:rsidP="00A34F7F">
      <w:pPr>
        <w:jc w:val="center"/>
      </w:pPr>
    </w:p>
    <w:p w:rsidR="002C00ED" w:rsidRPr="00DD3688" w:rsidRDefault="002C00ED" w:rsidP="00A34F7F">
      <w:pPr>
        <w:jc w:val="center"/>
      </w:pPr>
    </w:p>
    <w:p w:rsidR="002C00ED" w:rsidRPr="00DD3688" w:rsidRDefault="002C00ED" w:rsidP="00A34F7F">
      <w:pPr>
        <w:jc w:val="center"/>
      </w:pPr>
    </w:p>
    <w:p w:rsidR="002C00ED" w:rsidRPr="00DD3688" w:rsidRDefault="002C00ED" w:rsidP="00A34F7F">
      <w:pPr>
        <w:jc w:val="center"/>
      </w:pPr>
    </w:p>
    <w:p w:rsidR="002C00ED" w:rsidRPr="00DD3688" w:rsidRDefault="002C00ED" w:rsidP="00A34F7F">
      <w:pPr>
        <w:jc w:val="center"/>
      </w:pPr>
    </w:p>
    <w:p w:rsidR="002C00ED" w:rsidRPr="00DD3688" w:rsidRDefault="002C00ED" w:rsidP="00A34F7F">
      <w:pPr>
        <w:jc w:val="center"/>
      </w:pPr>
    </w:p>
    <w:p w:rsidR="002C00ED" w:rsidRPr="00DD3688" w:rsidRDefault="002C00ED" w:rsidP="00A34F7F">
      <w:pPr>
        <w:jc w:val="center"/>
      </w:pPr>
    </w:p>
    <w:p w:rsidR="002C00ED" w:rsidRPr="00C34D47" w:rsidRDefault="002C00ED" w:rsidP="00A34F7F">
      <w:pPr>
        <w:jc w:val="both"/>
        <w:rPr>
          <w:rFonts w:cs="Calibri"/>
        </w:rPr>
      </w:pPr>
    </w:p>
    <w:p w:rsidR="002C00ED" w:rsidRPr="000E7F60" w:rsidRDefault="002C00ED" w:rsidP="00DB2C90">
      <w:pPr>
        <w:pStyle w:val="Default"/>
        <w:jc w:val="center"/>
        <w:rPr>
          <w:szCs w:val="30"/>
          <w:shd w:val="clear" w:color="auto" w:fill="008000"/>
        </w:rPr>
      </w:pPr>
      <w:r>
        <w:rPr>
          <w:shd w:val="clear" w:color="auto" w:fill="008000"/>
        </w:rPr>
        <w:t xml:space="preserve">In verde note Enrico </w:t>
      </w:r>
      <w:proofErr w:type="spellStart"/>
      <w:r>
        <w:rPr>
          <w:shd w:val="clear" w:color="auto" w:fill="008000"/>
        </w:rPr>
        <w:t>Zelioli</w:t>
      </w:r>
      <w:proofErr w:type="spellEnd"/>
      <w:r>
        <w:rPr>
          <w:shd w:val="clear" w:color="auto" w:fill="008000"/>
        </w:rPr>
        <w:t xml:space="preserve"> Liguria</w:t>
      </w:r>
    </w:p>
    <w:p w:rsidR="002C00ED" w:rsidRDefault="002C00ED" w:rsidP="00DB2C90">
      <w:pPr>
        <w:pStyle w:val="Default"/>
        <w:jc w:val="center"/>
        <w:rPr>
          <w:szCs w:val="30"/>
        </w:rPr>
      </w:pPr>
      <w:r w:rsidRPr="000A40F5">
        <w:rPr>
          <w:szCs w:val="30"/>
          <w:highlight w:val="yellow"/>
        </w:rPr>
        <w:t xml:space="preserve">In giallo note </w:t>
      </w:r>
      <w:proofErr w:type="spellStart"/>
      <w:r w:rsidRPr="000A40F5">
        <w:rPr>
          <w:szCs w:val="30"/>
          <w:highlight w:val="yellow"/>
        </w:rPr>
        <w:t>Gianpietro</w:t>
      </w:r>
      <w:proofErr w:type="spellEnd"/>
      <w:r w:rsidRPr="000A40F5">
        <w:rPr>
          <w:szCs w:val="30"/>
          <w:highlight w:val="yellow"/>
        </w:rPr>
        <w:t xml:space="preserve"> Bara Lombardia</w:t>
      </w:r>
    </w:p>
    <w:p w:rsidR="002C00ED" w:rsidRPr="00804797" w:rsidRDefault="002C00ED" w:rsidP="00DB2C90">
      <w:pPr>
        <w:pStyle w:val="Default"/>
        <w:jc w:val="center"/>
        <w:rPr>
          <w:color w:val="FF0000"/>
          <w:szCs w:val="30"/>
        </w:rPr>
      </w:pPr>
      <w:r w:rsidRPr="00804797">
        <w:rPr>
          <w:color w:val="FF0000"/>
          <w:szCs w:val="30"/>
        </w:rPr>
        <w:t>In rosso Corrado Vigo Sicilia</w:t>
      </w:r>
    </w:p>
    <w:p w:rsidR="002C00ED" w:rsidRDefault="002C00ED" w:rsidP="00DB2C90">
      <w:pPr>
        <w:spacing w:after="0" w:line="240" w:lineRule="auto"/>
        <w:jc w:val="center"/>
        <w:rPr>
          <w:color w:val="3366FF"/>
          <w:sz w:val="24"/>
          <w:szCs w:val="24"/>
        </w:rPr>
      </w:pPr>
      <w:r>
        <w:rPr>
          <w:color w:val="3366FF"/>
          <w:sz w:val="24"/>
          <w:szCs w:val="24"/>
        </w:rPr>
        <w:t>In blu Claudio Piva Emilia Romagna</w:t>
      </w:r>
    </w:p>
    <w:p w:rsidR="002C00ED" w:rsidRPr="00D04A93" w:rsidRDefault="002C00ED" w:rsidP="00DB2C90">
      <w:pPr>
        <w:spacing w:after="0" w:line="240" w:lineRule="auto"/>
        <w:jc w:val="center"/>
        <w:rPr>
          <w:color w:val="984806"/>
          <w:sz w:val="24"/>
          <w:szCs w:val="24"/>
        </w:rPr>
      </w:pPr>
      <w:r w:rsidRPr="00D04A93">
        <w:rPr>
          <w:color w:val="984806"/>
          <w:sz w:val="24"/>
          <w:szCs w:val="24"/>
        </w:rPr>
        <w:t xml:space="preserve">In marrone Paolo </w:t>
      </w:r>
      <w:proofErr w:type="spellStart"/>
      <w:r w:rsidRPr="00D04A93">
        <w:rPr>
          <w:color w:val="984806"/>
          <w:sz w:val="24"/>
          <w:szCs w:val="24"/>
        </w:rPr>
        <w:t>Gandi</w:t>
      </w:r>
      <w:proofErr w:type="spellEnd"/>
      <w:r w:rsidRPr="00D04A93">
        <w:rPr>
          <w:color w:val="984806"/>
          <w:sz w:val="24"/>
          <w:szCs w:val="24"/>
        </w:rPr>
        <w:t xml:space="preserve"> Toscana</w:t>
      </w:r>
    </w:p>
    <w:p w:rsidR="002C00ED" w:rsidRPr="008E3BF0" w:rsidRDefault="002C00ED" w:rsidP="00A7106C">
      <w:pPr>
        <w:jc w:val="center"/>
      </w:pPr>
      <w:r>
        <w:rPr>
          <w:sz w:val="40"/>
          <w:szCs w:val="40"/>
        </w:rPr>
        <w:br w:type="page"/>
      </w:r>
      <w:r w:rsidRPr="008E3BF0">
        <w:lastRenderedPageBreak/>
        <w:t>Sommario</w:t>
      </w:r>
    </w:p>
    <w:p w:rsidR="002C00ED" w:rsidRPr="0054373C" w:rsidRDefault="002C00ED" w:rsidP="002329EF">
      <w:pPr>
        <w:jc w:val="both"/>
        <w:rPr>
          <w:highlight w:val="yellow"/>
        </w:rPr>
      </w:pPr>
    </w:p>
    <w:p w:rsidR="002C00ED" w:rsidRPr="0054373C" w:rsidRDefault="002C00ED" w:rsidP="002329EF">
      <w:pPr>
        <w:jc w:val="both"/>
        <w:rPr>
          <w:highlight w:val="yellow"/>
        </w:rPr>
      </w:pPr>
      <w:r w:rsidRPr="0054373C">
        <w:rPr>
          <w:highlight w:val="yellow"/>
        </w:rPr>
        <w:t xml:space="preserve"> </w:t>
      </w:r>
    </w:p>
    <w:p w:rsidR="002C00ED" w:rsidRPr="004F10FA" w:rsidRDefault="002C00ED" w:rsidP="002329EF">
      <w:pPr>
        <w:jc w:val="both"/>
      </w:pPr>
    </w:p>
    <w:p w:rsidR="002C00ED" w:rsidRPr="004F10FA" w:rsidRDefault="002C00ED" w:rsidP="002329EF">
      <w:pPr>
        <w:pStyle w:val="Paragrafoelenco"/>
        <w:numPr>
          <w:ilvl w:val="0"/>
          <w:numId w:val="43"/>
        </w:numPr>
        <w:jc w:val="both"/>
      </w:pPr>
      <w:r w:rsidRPr="004F10FA">
        <w:t xml:space="preserve">Premessa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pag. 3</w:t>
      </w:r>
    </w:p>
    <w:p w:rsidR="002C00ED" w:rsidRPr="004F10FA" w:rsidRDefault="002C00ED" w:rsidP="002329EF">
      <w:pPr>
        <w:pStyle w:val="Paragrafoelenco"/>
        <w:numPr>
          <w:ilvl w:val="0"/>
          <w:numId w:val="43"/>
        </w:numPr>
        <w:jc w:val="both"/>
      </w:pPr>
      <w:r w:rsidRPr="004F10FA">
        <w:t xml:space="preserve">Metodi e procedure di lavoro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pag. 4</w:t>
      </w:r>
    </w:p>
    <w:p w:rsidR="002C00ED" w:rsidRPr="004F10FA" w:rsidRDefault="002C00ED" w:rsidP="002329EF">
      <w:pPr>
        <w:pStyle w:val="Paragrafoelenco"/>
        <w:numPr>
          <w:ilvl w:val="0"/>
          <w:numId w:val="43"/>
        </w:numPr>
        <w:jc w:val="both"/>
      </w:pPr>
      <w:r w:rsidRPr="004F10FA">
        <w:t xml:space="preserve">Obiettivi </w:t>
      </w:r>
      <w:r>
        <w:t>prioritari</w:t>
      </w:r>
      <w:r w:rsidRPr="004F10FA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pag. 4</w:t>
      </w:r>
    </w:p>
    <w:p w:rsidR="002C00ED" w:rsidRPr="004F10FA" w:rsidRDefault="002C00ED" w:rsidP="002329EF">
      <w:pPr>
        <w:pStyle w:val="Paragrafoelenco"/>
        <w:numPr>
          <w:ilvl w:val="0"/>
          <w:numId w:val="43"/>
        </w:numPr>
        <w:jc w:val="both"/>
      </w:pPr>
      <w:r>
        <w:t xml:space="preserve">Attività delle </w:t>
      </w:r>
      <w:r w:rsidRPr="004F10FA">
        <w:t xml:space="preserve"> Federazione Referenti</w:t>
      </w:r>
      <w:r>
        <w:tab/>
      </w:r>
      <w:r>
        <w:tab/>
      </w:r>
      <w:r>
        <w:tab/>
      </w:r>
      <w:r>
        <w:tab/>
      </w:r>
      <w:r>
        <w:tab/>
      </w:r>
      <w:r>
        <w:tab/>
        <w:t>pag. 5</w:t>
      </w: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Pr="004F10FA" w:rsidRDefault="002C00ED" w:rsidP="002329EF">
      <w:pPr>
        <w:spacing w:line="360" w:lineRule="auto"/>
        <w:jc w:val="both"/>
        <w:rPr>
          <w:b/>
        </w:rPr>
      </w:pPr>
      <w:r w:rsidRPr="004F10FA">
        <w:rPr>
          <w:b/>
        </w:rPr>
        <w:lastRenderedPageBreak/>
        <w:t xml:space="preserve">1. Premessa </w:t>
      </w:r>
    </w:p>
    <w:p w:rsidR="002C00ED" w:rsidRDefault="002C00ED" w:rsidP="002329EF">
      <w:pPr>
        <w:spacing w:line="360" w:lineRule="auto"/>
        <w:jc w:val="both"/>
      </w:pPr>
      <w:r>
        <w:t xml:space="preserve">Il documento programmatico biennale del 2014 </w:t>
      </w:r>
      <w:r w:rsidRPr="0E47DAFF">
        <w:rPr>
          <w:color w:val="C00000"/>
        </w:rPr>
        <w:t xml:space="preserve">viene </w:t>
      </w:r>
      <w:r>
        <w:t xml:space="preserve">presentato alla Consulta </w:t>
      </w:r>
      <w:proofErr w:type="spellStart"/>
      <w:r>
        <w:t>CONAF-Presidenti</w:t>
      </w:r>
      <w:proofErr w:type="spellEnd"/>
      <w:r>
        <w:t xml:space="preserve"> di Federazione al fine</w:t>
      </w:r>
      <w:r w:rsidRPr="0E47DAFF">
        <w:rPr>
          <w:color w:val="C00000"/>
        </w:rPr>
        <w:t xml:space="preserve"> di </w:t>
      </w:r>
      <w:r>
        <w:t xml:space="preserve">esporre il lavoro che la stessa Consulta dei Presidenti intende svolgere </w:t>
      </w:r>
      <w:r w:rsidRPr="0E47DAFF">
        <w:rPr>
          <w:strike/>
        </w:rPr>
        <w:t>al fine di</w:t>
      </w:r>
      <w:r>
        <w:t xml:space="preserve"> </w:t>
      </w:r>
      <w:r w:rsidRPr="0E47DAFF">
        <w:rPr>
          <w:color w:val="C00000"/>
        </w:rPr>
        <w:t xml:space="preserve">per </w:t>
      </w:r>
      <w:r>
        <w:t xml:space="preserve">coadiuvare il CONAF nell’espletamento delle sue attività; il contributo della consulta rivestirà sia il carattere procedurale </w:t>
      </w:r>
      <w:r w:rsidRPr="000A40F5">
        <w:rPr>
          <w:strike/>
        </w:rPr>
        <w:t>che</w:t>
      </w:r>
      <w:r>
        <w:t xml:space="preserve"> </w:t>
      </w:r>
      <w:r w:rsidRPr="000A40F5">
        <w:rPr>
          <w:highlight w:val="yellow"/>
        </w:rPr>
        <w:t>sia</w:t>
      </w:r>
      <w:r>
        <w:t xml:space="preserve"> il carattere tematico.  </w:t>
      </w:r>
    </w:p>
    <w:p w:rsidR="002C00ED" w:rsidRDefault="002C00ED" w:rsidP="002329EF">
      <w:pPr>
        <w:spacing w:line="360" w:lineRule="auto"/>
        <w:jc w:val="both"/>
      </w:pPr>
      <w:r>
        <w:t xml:space="preserve">In particolare è importante condividere con il CONAF il raggiungimento di obiettivi per la divulgazione e la promozione della figura professionale del dottore Agronomo e del dottore Forestale presso gli Enti Regionali e più in generale presso gli Enti locali.. </w:t>
      </w:r>
    </w:p>
    <w:p w:rsidR="002C00ED" w:rsidRDefault="002C00ED" w:rsidP="002329EF">
      <w:pPr>
        <w:spacing w:line="360" w:lineRule="auto"/>
        <w:jc w:val="both"/>
      </w:pPr>
      <w:r>
        <w:t xml:space="preserve">Nell’ambito della partecipazione ad Expo2015 l’attività delle federazioni regionali referenti dovrà essere attiva e propositiva sia per la costruzione del progetto expo2015 che per le attività propedeutiche all’organizzazione del </w:t>
      </w:r>
      <w:proofErr w:type="spellStart"/>
      <w:r>
        <w:t>VI</w:t>
      </w:r>
      <w:proofErr w:type="spellEnd"/>
      <w:r>
        <w:t xml:space="preserve"> Congresso Mondiale. </w:t>
      </w:r>
    </w:p>
    <w:p w:rsidR="002C00ED" w:rsidRDefault="002C00ED" w:rsidP="002329EF">
      <w:pPr>
        <w:spacing w:line="360" w:lineRule="auto"/>
        <w:jc w:val="both"/>
      </w:pPr>
      <w:r>
        <w:t xml:space="preserve">Nell’ambito del protocollo di intesa tra CONAF e Conferenza nazionale dei presidi e direttori di Agraria le federazioni dovranno promuovere la sottoscrizione di specifiche convenzioni operative per la formazione, esami di stato e ricerca ed innovazione. </w:t>
      </w:r>
      <w:r w:rsidRPr="000A40F5">
        <w:rPr>
          <w:highlight w:val="yellow"/>
        </w:rPr>
        <w:t>(avremmo anche le classi di laurea di diversa provenienza da coinvolgere, soprattutto quelle affini)</w:t>
      </w:r>
      <w:r>
        <w:t xml:space="preserve"> </w:t>
      </w:r>
    </w:p>
    <w:p w:rsidR="002C00ED" w:rsidRPr="00D04A93" w:rsidRDefault="002C00ED" w:rsidP="002329EF">
      <w:pPr>
        <w:spacing w:line="360" w:lineRule="auto"/>
        <w:jc w:val="both"/>
        <w:rPr>
          <w:color w:val="984806"/>
        </w:rPr>
      </w:pPr>
      <w:r>
        <w:t xml:space="preserve">Particolare importanza verrà data alla formazione professionale continua con implementazione dei piani formativi che si attueranno nelle singole Federazioni Regionali e negli ordini territoriali </w:t>
      </w:r>
      <w:r w:rsidRPr="00D04A93">
        <w:rPr>
          <w:color w:val="984806"/>
        </w:rPr>
        <w:t>ma anche programmando iniziative formative a carattere interregionale.</w:t>
      </w: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Default="002C00ED" w:rsidP="002329EF">
      <w:pPr>
        <w:jc w:val="both"/>
      </w:pPr>
    </w:p>
    <w:p w:rsidR="002C00ED" w:rsidRPr="008E3BF0" w:rsidRDefault="002C00ED" w:rsidP="002329EF">
      <w:pPr>
        <w:jc w:val="both"/>
        <w:rPr>
          <w:b/>
          <w:u w:val="single"/>
        </w:rPr>
      </w:pPr>
      <w:r w:rsidRPr="008E3BF0">
        <w:rPr>
          <w:b/>
          <w:u w:val="single"/>
        </w:rPr>
        <w:t xml:space="preserve">2 Metodi e procedure di lavoro </w:t>
      </w:r>
    </w:p>
    <w:p w:rsidR="002C00ED" w:rsidRPr="008E3BF0" w:rsidRDefault="002C00ED" w:rsidP="002329EF">
      <w:pPr>
        <w:spacing w:line="360" w:lineRule="auto"/>
        <w:jc w:val="both"/>
      </w:pPr>
      <w:r w:rsidRPr="008E3BF0">
        <w:t xml:space="preserve">Il lavoro della conferenza dei Presidenti  proseguirà secondo i criteri di trasparenza, qualità ed efficienza, attraverso metodi e procedure sia a carattere top-down che </w:t>
      </w:r>
      <w:proofErr w:type="spellStart"/>
      <w:r w:rsidRPr="008E3BF0">
        <w:t>botto</w:t>
      </w:r>
      <w:r w:rsidRPr="00E5771C">
        <w:rPr>
          <w:strike/>
        </w:rPr>
        <w:t>n</w:t>
      </w:r>
      <w:r w:rsidRPr="00E5771C">
        <w:rPr>
          <w:color w:val="3366FF"/>
        </w:rPr>
        <w:t>m</w:t>
      </w:r>
      <w:r w:rsidRPr="008E3BF0">
        <w:t>-up</w:t>
      </w:r>
      <w:proofErr w:type="spellEnd"/>
      <w:r w:rsidRPr="008E3BF0">
        <w:t xml:space="preserve">, atte a favorire la valorizzazione del lavoro sviluppato dal CONAF  e dalle Federazioni regionali. </w:t>
      </w:r>
    </w:p>
    <w:p w:rsidR="002C00ED" w:rsidRDefault="002C00ED" w:rsidP="008E3BF0">
      <w:pPr>
        <w:spacing w:line="360" w:lineRule="auto"/>
        <w:jc w:val="both"/>
      </w:pPr>
      <w:r w:rsidRPr="008E3BF0">
        <w:t xml:space="preserve">Le Federazioni si impegnano a favorire il coinvolgimento degli Ordini territoriali e degli iscritti nella logica di Rete, al fine di migliorare le performance del sistema.  </w:t>
      </w:r>
    </w:p>
    <w:p w:rsidR="002C00ED" w:rsidRDefault="002C00ED" w:rsidP="008E3BF0">
      <w:pPr>
        <w:spacing w:line="360" w:lineRule="auto"/>
        <w:jc w:val="both"/>
      </w:pPr>
    </w:p>
    <w:p w:rsidR="002C00ED" w:rsidRPr="008E3BF0" w:rsidRDefault="002C00ED" w:rsidP="002329EF">
      <w:pPr>
        <w:jc w:val="both"/>
        <w:rPr>
          <w:b/>
          <w:u w:val="single"/>
        </w:rPr>
      </w:pPr>
      <w:r w:rsidRPr="008E3BF0">
        <w:rPr>
          <w:b/>
          <w:u w:val="single"/>
        </w:rPr>
        <w:t>3  Priorità di intervento</w:t>
      </w:r>
    </w:p>
    <w:p w:rsidR="002C00ED" w:rsidRPr="004F10FA" w:rsidRDefault="002C00ED" w:rsidP="002329EF">
      <w:pPr>
        <w:jc w:val="both"/>
        <w:rPr>
          <w:b/>
        </w:rPr>
      </w:pPr>
      <w:r>
        <w:rPr>
          <w:b/>
        </w:rPr>
        <w:t xml:space="preserve">Le priorità di intervento per il biennio </w:t>
      </w:r>
      <w:r>
        <w:rPr>
          <w:b/>
          <w:shd w:val="clear" w:color="auto" w:fill="008000"/>
        </w:rPr>
        <w:t>2014-2015</w:t>
      </w:r>
      <w:r>
        <w:rPr>
          <w:b/>
        </w:rPr>
        <w:t xml:space="preserve"> sono le seguenti: </w:t>
      </w:r>
    </w:p>
    <w:p w:rsidR="002C00ED" w:rsidRDefault="002C00ED" w:rsidP="00F75AE6">
      <w:pPr>
        <w:pStyle w:val="Paragrafoelenco"/>
        <w:numPr>
          <w:ilvl w:val="0"/>
          <w:numId w:val="44"/>
        </w:numPr>
        <w:spacing w:line="360" w:lineRule="auto"/>
        <w:jc w:val="both"/>
      </w:pPr>
      <w:r>
        <w:t>Implementazione dell’Organizzazione delle federazioni regionali secondo il modello Consiglio Nazionale, con costituzione di commissioni di lavoro/</w:t>
      </w:r>
      <w:r w:rsidRPr="000A40F5">
        <w:rPr>
          <w:highlight w:val="yellow"/>
        </w:rPr>
        <w:t>dipartimenti</w:t>
      </w:r>
      <w:r>
        <w:t xml:space="preserve"> che possano interagire con i responsabili dei dipartimenti del CONAF </w:t>
      </w:r>
      <w:r w:rsidRPr="00E5771C">
        <w:rPr>
          <w:color w:val="3366FF"/>
        </w:rPr>
        <w:t>; in relazione alle necessità contingenti ed alla possibilità di organizzazione</w:t>
      </w:r>
      <w:r>
        <w:rPr>
          <w:color w:val="3366FF"/>
        </w:rPr>
        <w:t xml:space="preserve"> </w:t>
      </w:r>
      <w:r w:rsidRPr="00E5771C">
        <w:rPr>
          <w:color w:val="3366FF"/>
        </w:rPr>
        <w:t>è facoltà delle singole Federazioni decidere il grado d’implementazione e l’attivazione delle commissioni di lavoro/dipartimenti</w:t>
      </w:r>
      <w:r>
        <w:t>;</w:t>
      </w:r>
    </w:p>
    <w:p w:rsidR="002C00ED" w:rsidRDefault="002C00ED" w:rsidP="00F75AE6">
      <w:pPr>
        <w:pStyle w:val="Paragrafoelenco"/>
        <w:numPr>
          <w:ilvl w:val="0"/>
          <w:numId w:val="44"/>
        </w:numPr>
        <w:spacing w:line="360" w:lineRule="auto"/>
        <w:jc w:val="both"/>
      </w:pPr>
      <w:r w:rsidRPr="000A40F5">
        <w:rPr>
          <w:highlight w:val="yellow"/>
        </w:rPr>
        <w:t>C</w:t>
      </w:r>
      <w:r>
        <w:t>oordinamento delle attività delle federazioni referenti;</w:t>
      </w:r>
    </w:p>
    <w:p w:rsidR="002C00ED" w:rsidRDefault="002C00ED" w:rsidP="002329EF">
      <w:pPr>
        <w:pStyle w:val="Paragrafoelenco"/>
        <w:numPr>
          <w:ilvl w:val="0"/>
          <w:numId w:val="44"/>
        </w:numPr>
        <w:spacing w:line="360" w:lineRule="auto"/>
        <w:jc w:val="both"/>
      </w:pPr>
      <w:r>
        <w:t xml:space="preserve">Completamento e potenziamento dei portali delle Federazioni  con collegamento al portale Conaf che permetta l’accesso alle banche dati, ai sistemi  informativi multimediali, con possibilità di scambio di informazioni e documenti; </w:t>
      </w:r>
    </w:p>
    <w:p w:rsidR="002C00ED" w:rsidRDefault="002C00ED" w:rsidP="00F75AE6">
      <w:pPr>
        <w:pStyle w:val="Paragrafoelenco"/>
        <w:numPr>
          <w:ilvl w:val="0"/>
          <w:numId w:val="44"/>
        </w:numPr>
        <w:spacing w:line="360" w:lineRule="auto"/>
        <w:jc w:val="both"/>
      </w:pPr>
      <w:r>
        <w:t>Verifica dell’attuazione dei parametri e definizione degli standard  minimi prestazionali;</w:t>
      </w:r>
    </w:p>
    <w:p w:rsidR="002C00ED" w:rsidRDefault="002C00ED" w:rsidP="00351F58">
      <w:pPr>
        <w:pStyle w:val="Paragrafoelenco"/>
        <w:numPr>
          <w:ilvl w:val="0"/>
          <w:numId w:val="44"/>
        </w:numPr>
        <w:spacing w:line="360" w:lineRule="auto"/>
        <w:jc w:val="both"/>
      </w:pPr>
      <w:r>
        <w:t xml:space="preserve">Attuazione delle convenzioni operative con gli Atenei; </w:t>
      </w:r>
    </w:p>
    <w:p w:rsidR="002C00ED" w:rsidRPr="00804797" w:rsidRDefault="002C00ED" w:rsidP="00351F58">
      <w:pPr>
        <w:pStyle w:val="Paragrafoelenco"/>
        <w:numPr>
          <w:ilvl w:val="0"/>
          <w:numId w:val="44"/>
        </w:numPr>
        <w:spacing w:line="360" w:lineRule="auto"/>
        <w:jc w:val="both"/>
        <w:rPr>
          <w:highlight w:val="yellow"/>
        </w:rPr>
      </w:pPr>
      <w:r>
        <w:rPr>
          <w:highlight w:val="yellow"/>
        </w:rPr>
        <w:t>Promuovere collab</w:t>
      </w:r>
      <w:r w:rsidRPr="00804797">
        <w:rPr>
          <w:highlight w:val="yellow"/>
        </w:rPr>
        <w:t>orazioni tra le federazioni e le varie regioni per la formazione continua</w:t>
      </w:r>
      <w:r>
        <w:rPr>
          <w:highlight w:val="yellow"/>
        </w:rPr>
        <w:t>,</w:t>
      </w:r>
      <w:r w:rsidRPr="00804797">
        <w:rPr>
          <w:highlight w:val="yellow"/>
        </w:rPr>
        <w:t xml:space="preserve"> anche mediante sottoscrizione di convenzioni (Predisporre convenzione tipo</w:t>
      </w:r>
      <w:r>
        <w:rPr>
          <w:highlight w:val="yellow"/>
        </w:rPr>
        <w:t>)</w:t>
      </w:r>
      <w:r w:rsidRPr="00804797">
        <w:rPr>
          <w:highlight w:val="yellow"/>
        </w:rPr>
        <w:t xml:space="preserve">;  </w:t>
      </w:r>
    </w:p>
    <w:p w:rsidR="002C00ED" w:rsidRDefault="002C00ED" w:rsidP="00351F58">
      <w:pPr>
        <w:pStyle w:val="Paragrafoelenco"/>
        <w:numPr>
          <w:ilvl w:val="0"/>
          <w:numId w:val="44"/>
        </w:numPr>
        <w:spacing w:line="360" w:lineRule="auto"/>
        <w:jc w:val="both"/>
      </w:pPr>
      <w:r>
        <w:t>Linee guida per l’espletamento degli esami di stato;</w:t>
      </w:r>
    </w:p>
    <w:p w:rsidR="002C00ED" w:rsidRDefault="002C00ED" w:rsidP="00351F58">
      <w:pPr>
        <w:pStyle w:val="Paragrafoelenco"/>
        <w:numPr>
          <w:ilvl w:val="0"/>
          <w:numId w:val="44"/>
        </w:numPr>
        <w:spacing w:line="360" w:lineRule="auto"/>
        <w:jc w:val="both"/>
      </w:pPr>
      <w:r>
        <w:t>Collaborazione alla costituzione del Catalogo Nazionale della Formazione continua professionale;</w:t>
      </w:r>
    </w:p>
    <w:p w:rsidR="002C00ED" w:rsidRDefault="002C00ED" w:rsidP="00351F58">
      <w:pPr>
        <w:pStyle w:val="Paragrafoelenco"/>
        <w:numPr>
          <w:ilvl w:val="0"/>
          <w:numId w:val="44"/>
        </w:numPr>
        <w:spacing w:line="360" w:lineRule="auto"/>
        <w:jc w:val="both"/>
      </w:pPr>
      <w:r>
        <w:t>Promozione della rete delle professioni tecniche a livello regionale</w:t>
      </w:r>
      <w:r w:rsidRPr="001000D7">
        <w:t>;</w:t>
      </w:r>
    </w:p>
    <w:p w:rsidR="002C00ED" w:rsidRDefault="002C00ED" w:rsidP="000E7F60">
      <w:pPr>
        <w:pStyle w:val="Paragrafoelenco"/>
        <w:numPr>
          <w:ilvl w:val="0"/>
          <w:numId w:val="44"/>
        </w:numPr>
        <w:suppressAutoHyphens/>
        <w:spacing w:line="360" w:lineRule="auto"/>
        <w:contextualSpacing w:val="0"/>
        <w:jc w:val="both"/>
        <w:rPr>
          <w:color w:val="000000"/>
          <w:shd w:val="clear" w:color="auto" w:fill="008000"/>
        </w:rPr>
      </w:pPr>
      <w:r>
        <w:t xml:space="preserve">Sviluppo del Centro Studi dei dottori agronomi e dottori forestali a livello regionale per l’implementazione della ricerca tecnico- professionale, </w:t>
      </w:r>
      <w:r w:rsidRPr="68955819">
        <w:rPr>
          <w:color w:val="C00000"/>
        </w:rPr>
        <w:t>attraverso appositi delegati</w:t>
      </w:r>
      <w:r>
        <w:rPr>
          <w:color w:val="C00000"/>
        </w:rPr>
        <w:t xml:space="preserve">; </w:t>
      </w:r>
      <w:r w:rsidRPr="00E5771C">
        <w:rPr>
          <w:color w:val="3366FF"/>
        </w:rPr>
        <w:t>in relazione alle necessità contingenti ed alla possibilità di organizzazione</w:t>
      </w:r>
      <w:r>
        <w:rPr>
          <w:color w:val="3366FF"/>
        </w:rPr>
        <w:t xml:space="preserve"> </w:t>
      </w:r>
      <w:r w:rsidRPr="00E5771C">
        <w:rPr>
          <w:color w:val="3366FF"/>
        </w:rPr>
        <w:t>è facoltà delle singole Federazioni decider</w:t>
      </w:r>
      <w:r>
        <w:rPr>
          <w:color w:val="3366FF"/>
        </w:rPr>
        <w:t>n</w:t>
      </w:r>
      <w:r w:rsidRPr="00E5771C">
        <w:rPr>
          <w:color w:val="3366FF"/>
        </w:rPr>
        <w:t>e il grado d’implementazione e l’attivazione</w:t>
      </w:r>
      <w:r>
        <w:rPr>
          <w:color w:val="3366FF"/>
        </w:rPr>
        <w:t xml:space="preserve">- </w:t>
      </w:r>
      <w:r>
        <w:rPr>
          <w:color w:val="000000"/>
          <w:shd w:val="clear" w:color="auto" w:fill="008000"/>
        </w:rPr>
        <w:t>non attuabile come tale, meglio istituire commissione di lavoro dedicata;</w:t>
      </w:r>
    </w:p>
    <w:p w:rsidR="002C00ED" w:rsidRDefault="002C00ED" w:rsidP="00351F58">
      <w:pPr>
        <w:pStyle w:val="Paragrafoelenco"/>
        <w:numPr>
          <w:ilvl w:val="0"/>
          <w:numId w:val="44"/>
        </w:numPr>
        <w:spacing w:line="360" w:lineRule="auto"/>
        <w:jc w:val="both"/>
      </w:pPr>
      <w:r>
        <w:lastRenderedPageBreak/>
        <w:t>Programmazione Comunitaria 2014-2020: giornata formativa per i Presidenti sulla nuova PAC al fine della redazione delle linee guida di indirizzo;</w:t>
      </w:r>
      <w:r w:rsidRPr="000E7F60">
        <w:rPr>
          <w:shd w:val="clear" w:color="auto" w:fill="008000"/>
        </w:rPr>
        <w:t xml:space="preserve"> </w:t>
      </w:r>
      <w:r>
        <w:rPr>
          <w:shd w:val="clear" w:color="auto" w:fill="008000"/>
        </w:rPr>
        <w:t>e sui fondi strutturali e di investimento europei</w:t>
      </w:r>
      <w:r>
        <w:t xml:space="preserve">; </w:t>
      </w:r>
      <w:r>
        <w:rPr>
          <w:shd w:val="clear" w:color="auto" w:fill="008000"/>
        </w:rPr>
        <w:t>è una ripetizione della giornata prevista dal Conaf per fine giugno rivolta ai Presidenti degli Ordini Provinciali</w:t>
      </w:r>
    </w:p>
    <w:p w:rsidR="002C00ED" w:rsidRDefault="002C00ED" w:rsidP="00351F58">
      <w:pPr>
        <w:pStyle w:val="Paragrafoelenco"/>
        <w:numPr>
          <w:ilvl w:val="0"/>
          <w:numId w:val="44"/>
        </w:numPr>
        <w:spacing w:line="360" w:lineRule="auto"/>
        <w:jc w:val="both"/>
      </w:pPr>
      <w:r>
        <w:t>Monitoraggio delle attività regionali nella programmazione comunitaria 2014-2020;</w:t>
      </w:r>
    </w:p>
    <w:p w:rsidR="002C00ED" w:rsidRDefault="002C00ED" w:rsidP="00351F58">
      <w:pPr>
        <w:pStyle w:val="Paragrafoelenco"/>
        <w:numPr>
          <w:ilvl w:val="0"/>
          <w:numId w:val="44"/>
        </w:numPr>
        <w:spacing w:line="360" w:lineRule="auto"/>
        <w:jc w:val="both"/>
      </w:pPr>
      <w:r>
        <w:t>Monitoraggio e diffusione delle normative regionali in merito all’applicazione dell’articolo 2 della Legge 152 del 10 febbraio 1992;</w:t>
      </w:r>
    </w:p>
    <w:p w:rsidR="002C00ED" w:rsidRDefault="002C00ED" w:rsidP="002329EF">
      <w:pPr>
        <w:pStyle w:val="Paragrafoelenco"/>
        <w:numPr>
          <w:ilvl w:val="0"/>
          <w:numId w:val="44"/>
        </w:numPr>
        <w:jc w:val="both"/>
      </w:pPr>
      <w:r>
        <w:t>Programma Expo2015: sviluppo delle attività;</w:t>
      </w:r>
    </w:p>
    <w:p w:rsidR="002C00ED" w:rsidRDefault="002C00ED" w:rsidP="002329EF">
      <w:pPr>
        <w:pStyle w:val="Paragrafoelenco"/>
        <w:numPr>
          <w:ilvl w:val="0"/>
          <w:numId w:val="44"/>
        </w:numPr>
        <w:jc w:val="both"/>
      </w:pPr>
      <w:proofErr w:type="spellStart"/>
      <w:r>
        <w:t>VI</w:t>
      </w:r>
      <w:proofErr w:type="spellEnd"/>
      <w:r>
        <w:t xml:space="preserve"> Congresso mondiale: sviluppo delle attività.</w:t>
      </w:r>
    </w:p>
    <w:p w:rsidR="002C00ED" w:rsidRPr="004F10FA" w:rsidRDefault="002C00ED" w:rsidP="002329EF">
      <w:pPr>
        <w:spacing w:line="360" w:lineRule="auto"/>
        <w:rPr>
          <w:b/>
        </w:rPr>
      </w:pPr>
      <w:r w:rsidRPr="004F10FA">
        <w:rPr>
          <w:b/>
        </w:rPr>
        <w:t xml:space="preserve">4 Attività dei Referenti di Federazione </w:t>
      </w:r>
    </w:p>
    <w:p w:rsidR="002C00ED" w:rsidRPr="00534C1B" w:rsidRDefault="002C00ED" w:rsidP="002329EF">
      <w:pPr>
        <w:spacing w:line="360" w:lineRule="auto"/>
        <w:jc w:val="both"/>
      </w:pPr>
      <w:r>
        <w:t>Le Federazioni referenti dovranno promuovere le attività e le iniziative a carattere regionale per raggiungere gli obiettivi prioritari del programma biennale.  Ogni iniziativa dovrà essere concerta</w:t>
      </w:r>
      <w:r w:rsidRPr="00804797">
        <w:rPr>
          <w:highlight w:val="yellow"/>
        </w:rPr>
        <w:t>ta</w:t>
      </w:r>
      <w:r>
        <w:t xml:space="preserve"> con i dipartimenti di riferimento.</w:t>
      </w:r>
    </w:p>
    <w:p w:rsidR="002C00ED" w:rsidRPr="00534C1B" w:rsidRDefault="002C00ED" w:rsidP="002329EF">
      <w:pPr>
        <w:spacing w:line="360" w:lineRule="auto"/>
        <w:jc w:val="both"/>
      </w:pPr>
      <w:r>
        <w:t>Di seguito si riporta l</w:t>
      </w:r>
      <w:r w:rsidRPr="00534C1B">
        <w:t>a ripartizione dei temi</w:t>
      </w:r>
      <w:r>
        <w:t xml:space="preserve"> assegnati </w:t>
      </w:r>
      <w:r w:rsidRPr="00534C1B">
        <w:t>alle singole Federazioni (effettive e supplenti) sulla base delle competenze attribuite alle Regioni in sede di Conferenza Stato-Regioni, come di seguito illustrato in tabella.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3"/>
        <w:gridCol w:w="1701"/>
        <w:gridCol w:w="1701"/>
        <w:gridCol w:w="1418"/>
        <w:gridCol w:w="1417"/>
        <w:gridCol w:w="1809"/>
      </w:tblGrid>
      <w:tr w:rsidR="002C00ED" w:rsidRPr="00534C1B" w:rsidTr="00F15DAA">
        <w:trPr>
          <w:tblHeader/>
        </w:trPr>
        <w:tc>
          <w:tcPr>
            <w:tcW w:w="1593" w:type="dxa"/>
          </w:tcPr>
          <w:p w:rsidR="002C00ED" w:rsidRPr="00534C1B" w:rsidRDefault="002C00ED" w:rsidP="00F15DAA">
            <w:pPr>
              <w:rPr>
                <w:b/>
                <w:bCs/>
              </w:rPr>
            </w:pPr>
            <w:r w:rsidRPr="00534C1B">
              <w:rPr>
                <w:b/>
                <w:bCs/>
              </w:rPr>
              <w:t>Regione Coordinatore</w:t>
            </w:r>
          </w:p>
          <w:p w:rsidR="002C00ED" w:rsidRPr="00534C1B" w:rsidRDefault="002C00ED" w:rsidP="00F15DAA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2C00ED" w:rsidRPr="00534C1B" w:rsidRDefault="002C00ED" w:rsidP="00F15DAA">
            <w:pPr>
              <w:rPr>
                <w:b/>
                <w:bCs/>
              </w:rPr>
            </w:pPr>
            <w:r w:rsidRPr="00534C1B">
              <w:rPr>
                <w:b/>
                <w:bCs/>
              </w:rPr>
              <w:t>Coordinatore vicario</w:t>
            </w:r>
          </w:p>
          <w:p w:rsidR="002C00ED" w:rsidRPr="00534C1B" w:rsidRDefault="002C00ED" w:rsidP="00F15DAA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2C00ED" w:rsidRPr="00534C1B" w:rsidRDefault="002C00ED" w:rsidP="00F15DAA">
            <w:pPr>
              <w:rPr>
                <w:b/>
                <w:bCs/>
              </w:rPr>
            </w:pPr>
            <w:r w:rsidRPr="00534C1B">
              <w:rPr>
                <w:b/>
                <w:bCs/>
              </w:rPr>
              <w:t>Temi Professionali</w:t>
            </w:r>
          </w:p>
        </w:tc>
        <w:tc>
          <w:tcPr>
            <w:tcW w:w="1418" w:type="dxa"/>
          </w:tcPr>
          <w:p w:rsidR="002C00ED" w:rsidRPr="00534C1B" w:rsidRDefault="002C00ED" w:rsidP="00F15DAA">
            <w:pPr>
              <w:rPr>
                <w:b/>
                <w:bCs/>
              </w:rPr>
            </w:pPr>
            <w:r w:rsidRPr="00534C1B">
              <w:rPr>
                <w:b/>
                <w:bCs/>
              </w:rPr>
              <w:t xml:space="preserve">Federazione </w:t>
            </w:r>
            <w:proofErr w:type="spellStart"/>
            <w:r w:rsidRPr="00534C1B">
              <w:rPr>
                <w:b/>
                <w:bCs/>
              </w:rPr>
              <w:t>Reg</w:t>
            </w:r>
            <w:proofErr w:type="spellEnd"/>
            <w:r w:rsidRPr="00534C1B">
              <w:rPr>
                <w:b/>
                <w:bCs/>
              </w:rPr>
              <w:t xml:space="preserve"> Referente effettivo</w:t>
            </w:r>
          </w:p>
        </w:tc>
        <w:tc>
          <w:tcPr>
            <w:tcW w:w="1417" w:type="dxa"/>
          </w:tcPr>
          <w:p w:rsidR="002C00ED" w:rsidRPr="00534C1B" w:rsidRDefault="002C00ED" w:rsidP="00F15DAA">
            <w:pPr>
              <w:rPr>
                <w:b/>
                <w:bCs/>
              </w:rPr>
            </w:pPr>
            <w:r w:rsidRPr="00534C1B">
              <w:rPr>
                <w:b/>
                <w:bCs/>
              </w:rPr>
              <w:t xml:space="preserve">Federazione </w:t>
            </w:r>
            <w:proofErr w:type="spellStart"/>
            <w:r w:rsidRPr="00534C1B">
              <w:rPr>
                <w:b/>
                <w:bCs/>
              </w:rPr>
              <w:t>Reg</w:t>
            </w:r>
            <w:proofErr w:type="spellEnd"/>
            <w:r w:rsidRPr="00534C1B">
              <w:rPr>
                <w:b/>
                <w:bCs/>
              </w:rPr>
              <w:t xml:space="preserve"> Referente supplente</w:t>
            </w:r>
          </w:p>
        </w:tc>
        <w:tc>
          <w:tcPr>
            <w:tcW w:w="1809" w:type="dxa"/>
          </w:tcPr>
          <w:p w:rsidR="002C00ED" w:rsidRPr="00534C1B" w:rsidRDefault="002C00ED" w:rsidP="00F15DAA">
            <w:pPr>
              <w:rPr>
                <w:b/>
                <w:bCs/>
              </w:rPr>
            </w:pPr>
            <w:r w:rsidRPr="00534C1B">
              <w:rPr>
                <w:b/>
                <w:bCs/>
              </w:rPr>
              <w:t>Dipartimento CONAF</w:t>
            </w:r>
          </w:p>
          <w:p w:rsidR="002C00ED" w:rsidRPr="00534C1B" w:rsidRDefault="002C00ED" w:rsidP="00F15DAA">
            <w:pPr>
              <w:rPr>
                <w:b/>
                <w:bCs/>
              </w:rPr>
            </w:pPr>
          </w:p>
        </w:tc>
      </w:tr>
      <w:tr w:rsidR="002C00ED" w:rsidRPr="00534C1B" w:rsidTr="00F15DAA">
        <w:tc>
          <w:tcPr>
            <w:tcW w:w="1593" w:type="dxa"/>
          </w:tcPr>
          <w:p w:rsidR="002C00ED" w:rsidRPr="00534C1B" w:rsidRDefault="002C00ED" w:rsidP="00F15DAA">
            <w:r w:rsidRPr="00534C1B">
              <w:t>Sicilia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Sardegna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Cooperazione affari comunitari</w:t>
            </w:r>
          </w:p>
        </w:tc>
        <w:tc>
          <w:tcPr>
            <w:tcW w:w="1418" w:type="dxa"/>
          </w:tcPr>
          <w:p w:rsidR="002C00ED" w:rsidRPr="00534C1B" w:rsidRDefault="002C00ED" w:rsidP="00F15DAA">
            <w:r w:rsidRPr="00534C1B">
              <w:t>Sicilia</w:t>
            </w:r>
          </w:p>
        </w:tc>
        <w:tc>
          <w:tcPr>
            <w:tcW w:w="1417" w:type="dxa"/>
          </w:tcPr>
          <w:p w:rsidR="002C00ED" w:rsidRPr="00534C1B" w:rsidRDefault="002C00ED" w:rsidP="00F15DAA">
            <w:r w:rsidRPr="00534C1B">
              <w:t>Sardegna</w:t>
            </w:r>
          </w:p>
        </w:tc>
        <w:tc>
          <w:tcPr>
            <w:tcW w:w="1809" w:type="dxa"/>
          </w:tcPr>
          <w:p w:rsidR="002C00ED" w:rsidRPr="00534C1B" w:rsidRDefault="002C00ED" w:rsidP="00F15DAA">
            <w:r>
              <w:t>I</w:t>
            </w:r>
            <w:r w:rsidRPr="00534C1B">
              <w:t>nternazional</w:t>
            </w:r>
            <w:r>
              <w:t>izzazione professionale</w:t>
            </w:r>
            <w:r w:rsidRPr="00534C1B">
              <w:t xml:space="preserve"> (D’Antonio).</w:t>
            </w:r>
          </w:p>
        </w:tc>
      </w:tr>
      <w:tr w:rsidR="002C00ED" w:rsidRPr="00534C1B" w:rsidTr="00F15DAA">
        <w:tc>
          <w:tcPr>
            <w:tcW w:w="1593" w:type="dxa"/>
          </w:tcPr>
          <w:p w:rsidR="002C00ED" w:rsidRPr="00534C1B" w:rsidRDefault="002C00ED" w:rsidP="00F15DAA">
            <w:r w:rsidRPr="00534C1B">
              <w:t>Puglia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Trentino Alto Adige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Politiche agricole</w:t>
            </w:r>
          </w:p>
        </w:tc>
        <w:tc>
          <w:tcPr>
            <w:tcW w:w="1418" w:type="dxa"/>
          </w:tcPr>
          <w:p w:rsidR="002C00ED" w:rsidRPr="00534C1B" w:rsidRDefault="002C00ED" w:rsidP="00F15DAA">
            <w:r w:rsidRPr="00534C1B">
              <w:t>Puglia</w:t>
            </w:r>
          </w:p>
        </w:tc>
        <w:tc>
          <w:tcPr>
            <w:tcW w:w="1417" w:type="dxa"/>
          </w:tcPr>
          <w:p w:rsidR="002C00ED" w:rsidRPr="00534C1B" w:rsidRDefault="002C00ED" w:rsidP="00F15DAA">
            <w:r w:rsidRPr="00534C1B">
              <w:t>Trentino Alto Adige</w:t>
            </w:r>
          </w:p>
        </w:tc>
        <w:tc>
          <w:tcPr>
            <w:tcW w:w="1809" w:type="dxa"/>
          </w:tcPr>
          <w:p w:rsidR="002C00ED" w:rsidRPr="00534C1B" w:rsidRDefault="002C00ED" w:rsidP="00F15DAA">
            <w:r>
              <w:t xml:space="preserve">Politiche Comunitarie </w:t>
            </w:r>
            <w:r w:rsidRPr="00534C1B">
              <w:t>(</w:t>
            </w:r>
            <w:r>
              <w:t>Antignati</w:t>
            </w:r>
            <w:r w:rsidRPr="00534C1B">
              <w:t>).</w:t>
            </w:r>
          </w:p>
        </w:tc>
      </w:tr>
      <w:tr w:rsidR="002C00ED" w:rsidRPr="00534C1B" w:rsidTr="00F15DAA">
        <w:trPr>
          <w:trHeight w:val="453"/>
        </w:trPr>
        <w:tc>
          <w:tcPr>
            <w:tcW w:w="1593" w:type="dxa"/>
          </w:tcPr>
          <w:p w:rsidR="002C00ED" w:rsidRPr="00534C1B" w:rsidRDefault="002C00ED" w:rsidP="00F15DAA">
            <w:r w:rsidRPr="00534C1B">
              <w:t>Toscana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Lombardia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Formazione istruzione e lavoro</w:t>
            </w:r>
          </w:p>
        </w:tc>
        <w:tc>
          <w:tcPr>
            <w:tcW w:w="1418" w:type="dxa"/>
          </w:tcPr>
          <w:p w:rsidR="002C00ED" w:rsidRPr="00534C1B" w:rsidRDefault="002C00ED" w:rsidP="00F15DAA">
            <w:r w:rsidRPr="00534C1B">
              <w:t>Toscana</w:t>
            </w:r>
          </w:p>
        </w:tc>
        <w:tc>
          <w:tcPr>
            <w:tcW w:w="1417" w:type="dxa"/>
          </w:tcPr>
          <w:p w:rsidR="002C00ED" w:rsidRPr="00534C1B" w:rsidRDefault="002C00ED" w:rsidP="00F15DAA">
            <w:r w:rsidRPr="00534C1B">
              <w:t>Lombardia</w:t>
            </w:r>
          </w:p>
        </w:tc>
        <w:tc>
          <w:tcPr>
            <w:tcW w:w="1809" w:type="dxa"/>
          </w:tcPr>
          <w:p w:rsidR="002C00ED" w:rsidRPr="00534C1B" w:rsidRDefault="002C00ED" w:rsidP="00F15DAA">
            <w:r>
              <w:t xml:space="preserve">Attuazione della Riforma Professionale </w:t>
            </w:r>
          </w:p>
          <w:p w:rsidR="002C00ED" w:rsidRPr="00534C1B" w:rsidRDefault="002C00ED" w:rsidP="00F15DAA">
            <w:r w:rsidRPr="00534C1B">
              <w:t>(</w:t>
            </w:r>
            <w:r>
              <w:t>Pisanti</w:t>
            </w:r>
            <w:r w:rsidRPr="00534C1B">
              <w:t>)</w:t>
            </w:r>
          </w:p>
        </w:tc>
      </w:tr>
      <w:tr w:rsidR="002C00ED" w:rsidRPr="00534C1B" w:rsidTr="00F15DAA">
        <w:tc>
          <w:tcPr>
            <w:tcW w:w="1593" w:type="dxa"/>
          </w:tcPr>
          <w:p w:rsidR="002C00ED" w:rsidRPr="00534C1B" w:rsidRDefault="002C00ED" w:rsidP="00F15DAA">
            <w:r w:rsidRPr="00534C1B">
              <w:t>Campania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Basilicata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Infrastrutture urbanistica</w:t>
            </w:r>
          </w:p>
        </w:tc>
        <w:tc>
          <w:tcPr>
            <w:tcW w:w="1418" w:type="dxa"/>
          </w:tcPr>
          <w:p w:rsidR="002C00ED" w:rsidRPr="00534C1B" w:rsidRDefault="002C00ED" w:rsidP="00F15DAA">
            <w:r w:rsidRPr="00534C1B">
              <w:t>Campania</w:t>
            </w:r>
          </w:p>
        </w:tc>
        <w:tc>
          <w:tcPr>
            <w:tcW w:w="1417" w:type="dxa"/>
          </w:tcPr>
          <w:p w:rsidR="002C00ED" w:rsidRPr="00534C1B" w:rsidRDefault="002C00ED" w:rsidP="00F15DAA">
            <w:r w:rsidRPr="00534C1B">
              <w:t>Basilicata</w:t>
            </w:r>
          </w:p>
        </w:tc>
        <w:tc>
          <w:tcPr>
            <w:tcW w:w="1809" w:type="dxa"/>
          </w:tcPr>
          <w:p w:rsidR="002C00ED" w:rsidRPr="00534C1B" w:rsidRDefault="002C00ED" w:rsidP="00F15DAA">
            <w:r>
              <w:t>P</w:t>
            </w:r>
            <w:r w:rsidRPr="00534C1B">
              <w:t xml:space="preserve">aesaggio e pianificazione </w:t>
            </w:r>
            <w:r>
              <w:t xml:space="preserve">e sistemi del verde </w:t>
            </w:r>
            <w:r w:rsidRPr="00534C1B">
              <w:lastRenderedPageBreak/>
              <w:t>(</w:t>
            </w:r>
            <w:r>
              <w:t>Diamanti</w:t>
            </w:r>
            <w:r w:rsidRPr="00534C1B">
              <w:t>)</w:t>
            </w:r>
          </w:p>
        </w:tc>
      </w:tr>
      <w:tr w:rsidR="002C00ED" w:rsidRPr="00534C1B" w:rsidTr="00F15DAA">
        <w:tc>
          <w:tcPr>
            <w:tcW w:w="1593" w:type="dxa"/>
          </w:tcPr>
          <w:p w:rsidR="002C00ED" w:rsidRPr="00534C1B" w:rsidRDefault="002C00ED" w:rsidP="00F15DAA">
            <w:r w:rsidRPr="00534C1B">
              <w:lastRenderedPageBreak/>
              <w:t>Calabria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Abruzzo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Paesaggio  beni ed attività</w:t>
            </w:r>
            <w:r>
              <w:t xml:space="preserve">  </w:t>
            </w:r>
            <w:r w:rsidRPr="00534C1B">
              <w:t>culturali</w:t>
            </w:r>
          </w:p>
        </w:tc>
        <w:tc>
          <w:tcPr>
            <w:tcW w:w="1418" w:type="dxa"/>
          </w:tcPr>
          <w:p w:rsidR="002C00ED" w:rsidRPr="00534C1B" w:rsidRDefault="002C00ED" w:rsidP="00F15DAA">
            <w:r w:rsidRPr="00534C1B">
              <w:t>Calabria</w:t>
            </w:r>
          </w:p>
        </w:tc>
        <w:tc>
          <w:tcPr>
            <w:tcW w:w="1417" w:type="dxa"/>
          </w:tcPr>
          <w:p w:rsidR="002C00ED" w:rsidRPr="00534C1B" w:rsidRDefault="002C00ED" w:rsidP="00F15DAA">
            <w:r w:rsidRPr="00534C1B">
              <w:t>Abruzzo</w:t>
            </w:r>
          </w:p>
        </w:tc>
        <w:tc>
          <w:tcPr>
            <w:tcW w:w="1809" w:type="dxa"/>
          </w:tcPr>
          <w:p w:rsidR="002C00ED" w:rsidRPr="00534C1B" w:rsidRDefault="002C00ED" w:rsidP="00F15DAA">
            <w:r>
              <w:t>P</w:t>
            </w:r>
            <w:r w:rsidRPr="00534C1B">
              <w:t>aesaggio e pianificazione territoriale (</w:t>
            </w:r>
            <w:r>
              <w:t>Diamanti</w:t>
            </w:r>
            <w:r w:rsidRPr="00534C1B">
              <w:t>).</w:t>
            </w:r>
          </w:p>
        </w:tc>
      </w:tr>
      <w:tr w:rsidR="002C00ED" w:rsidRPr="00534C1B" w:rsidTr="00F15DAA">
        <w:tc>
          <w:tcPr>
            <w:tcW w:w="1593" w:type="dxa"/>
          </w:tcPr>
          <w:p w:rsidR="002C00ED" w:rsidRPr="00534C1B" w:rsidRDefault="002C00ED" w:rsidP="00F15DAA">
            <w:r w:rsidRPr="00534C1B">
              <w:t>Marche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Lazio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Attività  produttive</w:t>
            </w:r>
          </w:p>
        </w:tc>
        <w:tc>
          <w:tcPr>
            <w:tcW w:w="1418" w:type="dxa"/>
          </w:tcPr>
          <w:p w:rsidR="002C00ED" w:rsidRPr="00534C1B" w:rsidRDefault="002C00ED" w:rsidP="00F15DAA">
            <w:r w:rsidRPr="00534C1B">
              <w:t>Marche</w:t>
            </w:r>
          </w:p>
        </w:tc>
        <w:tc>
          <w:tcPr>
            <w:tcW w:w="1417" w:type="dxa"/>
          </w:tcPr>
          <w:p w:rsidR="002C00ED" w:rsidRPr="00534C1B" w:rsidRDefault="002C00ED" w:rsidP="00F15DAA">
            <w:r w:rsidRPr="00534C1B">
              <w:t>Lazio</w:t>
            </w:r>
          </w:p>
        </w:tc>
        <w:tc>
          <w:tcPr>
            <w:tcW w:w="1809" w:type="dxa"/>
          </w:tcPr>
          <w:p w:rsidR="002C00ED" w:rsidRDefault="002C00ED" w:rsidP="00F15DAA">
            <w:r>
              <w:t>E</w:t>
            </w:r>
            <w:r w:rsidRPr="00534C1B">
              <w:t xml:space="preserve">conomia ed </w:t>
            </w:r>
            <w:r>
              <w:t>E</w:t>
            </w:r>
            <w:r w:rsidRPr="00534C1B">
              <w:t>stimo (</w:t>
            </w:r>
            <w:proofErr w:type="spellStart"/>
            <w:r w:rsidRPr="00534C1B">
              <w:t>Guizzardi</w:t>
            </w:r>
            <w:proofErr w:type="spellEnd"/>
            <w:r w:rsidRPr="00534C1B">
              <w:t>).</w:t>
            </w:r>
          </w:p>
          <w:p w:rsidR="002C00ED" w:rsidRPr="00534C1B" w:rsidRDefault="002C00ED" w:rsidP="00F15DAA"/>
        </w:tc>
      </w:tr>
      <w:tr w:rsidR="002C00ED" w:rsidRPr="00534C1B" w:rsidTr="00F15DAA">
        <w:tc>
          <w:tcPr>
            <w:tcW w:w="1593" w:type="dxa"/>
          </w:tcPr>
          <w:p w:rsidR="002C00ED" w:rsidRPr="00534C1B" w:rsidRDefault="002C00ED" w:rsidP="00F15DAA">
            <w:r w:rsidRPr="00534C1B">
              <w:t xml:space="preserve">Piemonte  e </w:t>
            </w:r>
          </w:p>
          <w:p w:rsidR="002C00ED" w:rsidRPr="00534C1B" w:rsidRDefault="002C00ED" w:rsidP="00F15DAA">
            <w:r w:rsidRPr="00534C1B">
              <w:t>Valle d’Aosta</w:t>
            </w:r>
          </w:p>
          <w:p w:rsidR="002C00ED" w:rsidRPr="00534C1B" w:rsidRDefault="002C00ED" w:rsidP="00F15DAA"/>
        </w:tc>
        <w:tc>
          <w:tcPr>
            <w:tcW w:w="1701" w:type="dxa"/>
          </w:tcPr>
          <w:p w:rsidR="002C00ED" w:rsidRPr="00534C1B" w:rsidRDefault="002C00ED" w:rsidP="00F15DAA"/>
        </w:tc>
        <w:tc>
          <w:tcPr>
            <w:tcW w:w="1701" w:type="dxa"/>
          </w:tcPr>
          <w:p w:rsidR="002C00ED" w:rsidRPr="00534C1B" w:rsidRDefault="002C00ED" w:rsidP="00F15DAA">
            <w:r w:rsidRPr="00534C1B">
              <w:t>Ambiente e Montagna</w:t>
            </w:r>
          </w:p>
        </w:tc>
        <w:tc>
          <w:tcPr>
            <w:tcW w:w="1418" w:type="dxa"/>
          </w:tcPr>
          <w:p w:rsidR="002C00ED" w:rsidRPr="00534C1B" w:rsidRDefault="002C00ED" w:rsidP="00F15DAA">
            <w:r w:rsidRPr="00534C1B">
              <w:t>Piemonte  e Valle d’Aosta</w:t>
            </w:r>
          </w:p>
        </w:tc>
        <w:tc>
          <w:tcPr>
            <w:tcW w:w="1417" w:type="dxa"/>
          </w:tcPr>
          <w:p w:rsidR="002C00ED" w:rsidRPr="00534C1B" w:rsidRDefault="002C00ED" w:rsidP="00F15DAA"/>
        </w:tc>
        <w:tc>
          <w:tcPr>
            <w:tcW w:w="1809" w:type="dxa"/>
          </w:tcPr>
          <w:p w:rsidR="002C00ED" w:rsidRPr="00534C1B" w:rsidRDefault="002C00ED" w:rsidP="00F15DAA">
            <w:r>
              <w:t>F</w:t>
            </w:r>
            <w:r w:rsidRPr="00534C1B">
              <w:t>orestale e ambientale (Martello).</w:t>
            </w:r>
          </w:p>
          <w:p w:rsidR="002C00ED" w:rsidRPr="00534C1B" w:rsidRDefault="002C00ED" w:rsidP="00F15DAA">
            <w:r>
              <w:t>Sistemi Naturali</w:t>
            </w:r>
          </w:p>
          <w:p w:rsidR="002C00ED" w:rsidRPr="00534C1B" w:rsidRDefault="002C00ED" w:rsidP="00F15DAA">
            <w:r w:rsidRPr="00534C1B">
              <w:t>(Bisogno)</w:t>
            </w:r>
          </w:p>
        </w:tc>
      </w:tr>
      <w:tr w:rsidR="002C00ED" w:rsidRPr="00534C1B" w:rsidTr="00F15DAA">
        <w:tc>
          <w:tcPr>
            <w:tcW w:w="1593" w:type="dxa"/>
          </w:tcPr>
          <w:p w:rsidR="002C00ED" w:rsidRPr="00534C1B" w:rsidRDefault="002C00ED" w:rsidP="00F15DAA">
            <w:r w:rsidRPr="00534C1B">
              <w:t>Emilia Romagna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Liguria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Energia e fonti rinnovabili</w:t>
            </w:r>
          </w:p>
        </w:tc>
        <w:tc>
          <w:tcPr>
            <w:tcW w:w="1418" w:type="dxa"/>
          </w:tcPr>
          <w:p w:rsidR="002C00ED" w:rsidRPr="00534C1B" w:rsidRDefault="002C00ED" w:rsidP="00F15DAA">
            <w:r w:rsidRPr="00534C1B">
              <w:t>Emilia Romagna</w:t>
            </w:r>
          </w:p>
        </w:tc>
        <w:tc>
          <w:tcPr>
            <w:tcW w:w="1417" w:type="dxa"/>
          </w:tcPr>
          <w:p w:rsidR="002C00ED" w:rsidRPr="00534C1B" w:rsidRDefault="002C00ED" w:rsidP="00F15DAA">
            <w:r w:rsidRPr="00534C1B">
              <w:t>Liguria</w:t>
            </w:r>
          </w:p>
        </w:tc>
        <w:tc>
          <w:tcPr>
            <w:tcW w:w="1809" w:type="dxa"/>
          </w:tcPr>
          <w:p w:rsidR="002C00ED" w:rsidRPr="00534C1B" w:rsidRDefault="002C00ED" w:rsidP="00F15DAA">
            <w:r>
              <w:t xml:space="preserve">Cambiamenti Climatici </w:t>
            </w:r>
            <w:r w:rsidRPr="00534C1B">
              <w:t xml:space="preserve"> (</w:t>
            </w:r>
            <w:r>
              <w:t>Giuliani</w:t>
            </w:r>
            <w:r w:rsidRPr="00534C1B">
              <w:t>).</w:t>
            </w:r>
          </w:p>
        </w:tc>
      </w:tr>
      <w:tr w:rsidR="002C00ED" w:rsidRPr="00534C1B" w:rsidTr="00F15DAA">
        <w:tc>
          <w:tcPr>
            <w:tcW w:w="1593" w:type="dxa"/>
          </w:tcPr>
          <w:p w:rsidR="002C00ED" w:rsidRPr="00534C1B" w:rsidRDefault="002C00ED" w:rsidP="00F15DAA">
            <w:r w:rsidRPr="00534C1B">
              <w:t>Veneto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Umbria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Salute</w:t>
            </w:r>
          </w:p>
        </w:tc>
        <w:tc>
          <w:tcPr>
            <w:tcW w:w="1418" w:type="dxa"/>
          </w:tcPr>
          <w:p w:rsidR="002C00ED" w:rsidRPr="00534C1B" w:rsidRDefault="002C00ED" w:rsidP="00F15DAA">
            <w:r w:rsidRPr="00534C1B">
              <w:t>Veneto</w:t>
            </w:r>
          </w:p>
        </w:tc>
        <w:tc>
          <w:tcPr>
            <w:tcW w:w="1417" w:type="dxa"/>
          </w:tcPr>
          <w:p w:rsidR="002C00ED" w:rsidRPr="00534C1B" w:rsidRDefault="002C00ED" w:rsidP="00F15DAA">
            <w:r w:rsidRPr="00534C1B">
              <w:t>Umbria</w:t>
            </w:r>
          </w:p>
        </w:tc>
        <w:tc>
          <w:tcPr>
            <w:tcW w:w="1809" w:type="dxa"/>
          </w:tcPr>
          <w:p w:rsidR="002C00ED" w:rsidRPr="00534C1B" w:rsidRDefault="002C00ED" w:rsidP="00F15DAA">
            <w:r w:rsidRPr="00534C1B">
              <w:t>Dipartimento sicurezza agroalimentare (Coretti).</w:t>
            </w:r>
          </w:p>
        </w:tc>
      </w:tr>
      <w:tr w:rsidR="002C00ED" w:rsidRPr="00534C1B" w:rsidTr="00F15DAA">
        <w:tc>
          <w:tcPr>
            <w:tcW w:w="1593" w:type="dxa"/>
          </w:tcPr>
          <w:p w:rsidR="002C00ED" w:rsidRPr="00C35483" w:rsidRDefault="002C00ED" w:rsidP="00F15DAA">
            <w:r w:rsidRPr="00C35483">
              <w:t>Veneto</w:t>
            </w:r>
          </w:p>
        </w:tc>
        <w:tc>
          <w:tcPr>
            <w:tcW w:w="1701" w:type="dxa"/>
          </w:tcPr>
          <w:p w:rsidR="002C00ED" w:rsidRDefault="002C00ED" w:rsidP="00F15DAA">
            <w:r w:rsidRPr="00C35483">
              <w:t>Umbria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Protezione civile</w:t>
            </w:r>
          </w:p>
        </w:tc>
        <w:tc>
          <w:tcPr>
            <w:tcW w:w="1418" w:type="dxa"/>
          </w:tcPr>
          <w:p w:rsidR="002C00ED" w:rsidRPr="00BF1AF4" w:rsidRDefault="002C00ED" w:rsidP="00F15DAA">
            <w:r w:rsidRPr="00BF1AF4">
              <w:t>Veneto</w:t>
            </w:r>
          </w:p>
        </w:tc>
        <w:tc>
          <w:tcPr>
            <w:tcW w:w="1417" w:type="dxa"/>
          </w:tcPr>
          <w:p w:rsidR="002C00ED" w:rsidRDefault="002C00ED" w:rsidP="00F15DAA">
            <w:r w:rsidRPr="00BF1AF4">
              <w:t>Umbria</w:t>
            </w:r>
          </w:p>
        </w:tc>
        <w:tc>
          <w:tcPr>
            <w:tcW w:w="1809" w:type="dxa"/>
          </w:tcPr>
          <w:p w:rsidR="002C00ED" w:rsidRPr="00534C1B" w:rsidRDefault="002C00ED" w:rsidP="00F15DAA">
            <w:r>
              <w:t>Comunicazione e Promozione Professionale</w:t>
            </w:r>
            <w:r w:rsidRPr="00534C1B">
              <w:t xml:space="preserve"> (</w:t>
            </w:r>
            <w:r>
              <w:t>Zar</w:t>
            </w:r>
            <w:r w:rsidRPr="00534C1B">
              <w:t>i).</w:t>
            </w:r>
          </w:p>
        </w:tc>
      </w:tr>
      <w:tr w:rsidR="002C00ED" w:rsidRPr="00534C1B" w:rsidTr="00F15DAA">
        <w:tc>
          <w:tcPr>
            <w:tcW w:w="1593" w:type="dxa"/>
          </w:tcPr>
          <w:p w:rsidR="002C00ED" w:rsidRPr="00534C1B" w:rsidRDefault="002C00ED" w:rsidP="00F15DAA">
            <w:r w:rsidRPr="00534C1B">
              <w:t>Liguria</w:t>
            </w:r>
          </w:p>
        </w:tc>
        <w:tc>
          <w:tcPr>
            <w:tcW w:w="1701" w:type="dxa"/>
          </w:tcPr>
          <w:p w:rsidR="002C00ED" w:rsidRPr="00534C1B" w:rsidRDefault="002C00ED" w:rsidP="00F15DAA">
            <w:r w:rsidRPr="00534C1B">
              <w:t>Abruzzo</w:t>
            </w:r>
          </w:p>
        </w:tc>
        <w:tc>
          <w:tcPr>
            <w:tcW w:w="1701" w:type="dxa"/>
          </w:tcPr>
          <w:p w:rsidR="002C00ED" w:rsidRDefault="002C00ED" w:rsidP="00F15DAA">
            <w:pPr>
              <w:rPr>
                <w:shd w:val="clear" w:color="auto" w:fill="008000"/>
              </w:rPr>
            </w:pPr>
            <w:r w:rsidRPr="00534C1B">
              <w:t>Politiche sociali</w:t>
            </w:r>
            <w:r>
              <w:rPr>
                <w:shd w:val="clear" w:color="auto" w:fill="008000"/>
              </w:rPr>
              <w:t xml:space="preserve"> e</w:t>
            </w:r>
            <w:r>
              <w:t xml:space="preserve"> </w:t>
            </w:r>
            <w:r>
              <w:rPr>
                <w:shd w:val="clear" w:color="auto" w:fill="008000"/>
              </w:rPr>
              <w:t>Previdenza</w:t>
            </w:r>
          </w:p>
          <w:p w:rsidR="002C00ED" w:rsidRPr="00534C1B" w:rsidRDefault="002C00ED" w:rsidP="00F15DAA"/>
        </w:tc>
        <w:tc>
          <w:tcPr>
            <w:tcW w:w="1418" w:type="dxa"/>
          </w:tcPr>
          <w:p w:rsidR="002C00ED" w:rsidRPr="00534C1B" w:rsidRDefault="002C00ED" w:rsidP="00F15DAA">
            <w:r w:rsidRPr="00534C1B">
              <w:t>Liguria</w:t>
            </w:r>
          </w:p>
        </w:tc>
        <w:tc>
          <w:tcPr>
            <w:tcW w:w="1417" w:type="dxa"/>
          </w:tcPr>
          <w:p w:rsidR="002C00ED" w:rsidRPr="00534C1B" w:rsidRDefault="002C00ED" w:rsidP="00F15DAA">
            <w:r w:rsidRPr="00534C1B">
              <w:t>Abruzzo</w:t>
            </w:r>
          </w:p>
        </w:tc>
        <w:tc>
          <w:tcPr>
            <w:tcW w:w="1809" w:type="dxa"/>
          </w:tcPr>
          <w:p w:rsidR="002C00ED" w:rsidRPr="00534C1B" w:rsidRDefault="002C00ED" w:rsidP="00F15DAA">
            <w:r w:rsidRPr="00534C1B">
              <w:t>Ufficio di Presidenza  (Zari).</w:t>
            </w:r>
          </w:p>
        </w:tc>
      </w:tr>
    </w:tbl>
    <w:p w:rsidR="002C00ED" w:rsidRPr="00534C1B" w:rsidRDefault="002C00ED" w:rsidP="002329EF"/>
    <w:p w:rsidR="002C00ED" w:rsidRDefault="002C00ED" w:rsidP="002329EF"/>
    <w:p w:rsidR="002C00ED" w:rsidRDefault="002C00ED" w:rsidP="002329EF"/>
    <w:p w:rsidR="002C00ED" w:rsidRPr="00534C1B" w:rsidRDefault="002C00ED" w:rsidP="002329EF"/>
    <w:p w:rsidR="002C00ED" w:rsidRPr="00534C1B" w:rsidRDefault="002C00ED" w:rsidP="002329EF">
      <w:pPr>
        <w:spacing w:line="360" w:lineRule="auto"/>
        <w:jc w:val="both"/>
      </w:pPr>
      <w:r>
        <w:t>Nell’ambito del</w:t>
      </w:r>
      <w:r w:rsidRPr="00534C1B">
        <w:t xml:space="preserve">la Conferenza Stato-Regioni </w:t>
      </w:r>
      <w:r>
        <w:t xml:space="preserve">verrà </w:t>
      </w:r>
      <w:r w:rsidRPr="00534C1B">
        <w:t>attivato un monitoraggio per seguire i pareri che vengono prodotti dalla Conferenza Stato-Regioni così da intervenire su quanto rilevante per la nostra categoria; il servizio di monitoraggio sarà personalizzato per ogni singolo argomento, in modo che ogni referente nominato dalla Federazione abbia le informazioni necessarie anche per  interloquire con la propria Regione.</w:t>
      </w:r>
    </w:p>
    <w:p w:rsidR="002C00ED" w:rsidRDefault="002C00ED" w:rsidP="002329EF">
      <w:r>
        <w:t xml:space="preserve">Roma, 10.05.2014 </w:t>
      </w:r>
    </w:p>
    <w:p w:rsidR="002C00ED" w:rsidRDefault="002C00ED" w:rsidP="002329EF"/>
    <w:p w:rsidR="002C00ED" w:rsidRDefault="002C00ED" w:rsidP="002329EF">
      <w:pPr>
        <w:spacing w:after="0" w:line="240" w:lineRule="auto"/>
        <w:ind w:left="708" w:firstLine="709"/>
      </w:pPr>
      <w:r>
        <w:t xml:space="preserve">Il Coordinatore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Il Presidente </w:t>
      </w:r>
    </w:p>
    <w:p w:rsidR="002C00ED" w:rsidRDefault="002C00ED" w:rsidP="002329EF">
      <w:pPr>
        <w:spacing w:after="0" w:line="240" w:lineRule="auto"/>
        <w:ind w:firstLine="709"/>
      </w:pPr>
      <w:r>
        <w:t xml:space="preserve">Ettore </w:t>
      </w:r>
      <w:proofErr w:type="spellStart"/>
      <w:r>
        <w:t>Crobu</w:t>
      </w:r>
      <w:proofErr w:type="spellEnd"/>
      <w:r>
        <w:t xml:space="preserve"> Dottore Agronomo</w:t>
      </w:r>
      <w:r>
        <w:tab/>
      </w:r>
      <w:r>
        <w:tab/>
      </w:r>
      <w:r>
        <w:tab/>
        <w:t xml:space="preserve"> Andrea Sisti dottore Agronomo </w:t>
      </w:r>
    </w:p>
    <w:p w:rsidR="002C00ED" w:rsidRPr="00C34D47" w:rsidRDefault="002C00ED" w:rsidP="00971497">
      <w:pPr>
        <w:jc w:val="both"/>
        <w:rPr>
          <w:rFonts w:cs="Calibri"/>
          <w:b/>
          <w:color w:val="000000"/>
        </w:rPr>
      </w:pPr>
    </w:p>
    <w:sectPr w:rsidR="002C00ED" w:rsidRPr="00C34D47" w:rsidSect="006D024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134" w:bottom="1134" w:left="1134" w:header="567" w:footer="6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91A" w:rsidRDefault="0092491A" w:rsidP="00A34F7F">
      <w:pPr>
        <w:spacing w:after="0" w:line="240" w:lineRule="auto"/>
      </w:pPr>
      <w:r>
        <w:separator/>
      </w:r>
    </w:p>
  </w:endnote>
  <w:endnote w:type="continuationSeparator" w:id="0">
    <w:p w:rsidR="0092491A" w:rsidRDefault="0092491A" w:rsidP="00A34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0A0"/>
    </w:tblPr>
    <w:tblGrid>
      <w:gridCol w:w="1021"/>
      <w:gridCol w:w="8833"/>
    </w:tblGrid>
    <w:tr w:rsidR="002C00ED" w:rsidRPr="008C46CB">
      <w:tc>
        <w:tcPr>
          <w:tcW w:w="918" w:type="dxa"/>
          <w:tcBorders>
            <w:top w:val="single" w:sz="18" w:space="0" w:color="808080"/>
          </w:tcBorders>
        </w:tcPr>
        <w:p w:rsidR="002C00ED" w:rsidRPr="00766E3C" w:rsidRDefault="00182714">
          <w:pPr>
            <w:pStyle w:val="Pidipagina"/>
            <w:jc w:val="right"/>
            <w:rPr>
              <w:rFonts w:ascii="Cambria" w:hAnsi="Cambria"/>
              <w:b/>
            </w:rPr>
          </w:pPr>
          <w:r w:rsidRPr="00766E3C">
            <w:rPr>
              <w:rFonts w:ascii="Cambria" w:hAnsi="Cambria"/>
              <w:b/>
            </w:rPr>
            <w:fldChar w:fldCharType="begin"/>
          </w:r>
          <w:r w:rsidR="002C00ED" w:rsidRPr="00766E3C">
            <w:rPr>
              <w:rFonts w:ascii="Cambria" w:hAnsi="Cambria"/>
              <w:b/>
            </w:rPr>
            <w:instrText xml:space="preserve"> PAGE   \* MERGEFORMAT </w:instrText>
          </w:r>
          <w:r w:rsidRPr="00766E3C">
            <w:rPr>
              <w:rFonts w:ascii="Cambria" w:hAnsi="Cambria"/>
              <w:b/>
            </w:rPr>
            <w:fldChar w:fldCharType="separate"/>
          </w:r>
          <w:r w:rsidR="00C22CAA">
            <w:rPr>
              <w:rFonts w:ascii="Cambria" w:hAnsi="Cambria"/>
              <w:b/>
              <w:noProof/>
            </w:rPr>
            <w:t>7</w:t>
          </w:r>
          <w:r w:rsidRPr="00766E3C">
            <w:rPr>
              <w:rFonts w:ascii="Cambria" w:hAnsi="Cambria"/>
              <w:b/>
            </w:rPr>
            <w:fldChar w:fldCharType="end"/>
          </w:r>
        </w:p>
      </w:tc>
      <w:tc>
        <w:tcPr>
          <w:tcW w:w="7938" w:type="dxa"/>
          <w:tcBorders>
            <w:top w:val="single" w:sz="18" w:space="0" w:color="808080"/>
          </w:tcBorders>
        </w:tcPr>
        <w:p w:rsidR="002C00ED" w:rsidRPr="00766E3C" w:rsidRDefault="002C00ED" w:rsidP="00A34F7F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Cambria" w:hAnsi="Cambria" w:cs="BookAntiqua"/>
              <w:b/>
              <w:sz w:val="14"/>
              <w:szCs w:val="14"/>
            </w:rPr>
          </w:pPr>
          <w:r w:rsidRPr="00766E3C">
            <w:rPr>
              <w:rFonts w:ascii="Cambria" w:hAnsi="Cambria" w:cs="BookAntiqua"/>
              <w:b/>
              <w:sz w:val="14"/>
              <w:szCs w:val="14"/>
            </w:rPr>
            <w:t>A CURA DEL CONSIGLIO DELL’ORDINE NAZIONALE DEI DOTTORI AGRONOMI E DEI DOTTORI FORESTALI</w:t>
          </w:r>
        </w:p>
        <w:p w:rsidR="002C00ED" w:rsidRPr="00766E3C" w:rsidRDefault="002C00ED" w:rsidP="00A34F7F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Cambria" w:hAnsi="Cambria" w:cs="BookAntiqua,Italic"/>
              <w:b/>
              <w:i/>
              <w:iCs/>
              <w:sz w:val="16"/>
              <w:szCs w:val="16"/>
            </w:rPr>
          </w:pPr>
          <w:r w:rsidRPr="00766E3C">
            <w:rPr>
              <w:rStyle w:val="Numeropagina"/>
              <w:rFonts w:ascii="Cambria" w:hAnsi="Cambria"/>
              <w:b/>
              <w:sz w:val="16"/>
              <w:szCs w:val="16"/>
            </w:rPr>
            <w:t xml:space="preserve">EDIZIONE </w:t>
          </w:r>
          <w:proofErr w:type="spellStart"/>
          <w:r w:rsidRPr="00766E3C">
            <w:rPr>
              <w:rStyle w:val="Numeropagina"/>
              <w:rFonts w:ascii="Cambria" w:hAnsi="Cambria"/>
              <w:b/>
              <w:sz w:val="16"/>
              <w:szCs w:val="16"/>
            </w:rPr>
            <w:t>N°</w:t>
          </w:r>
          <w:proofErr w:type="spellEnd"/>
          <w:r w:rsidRPr="00766E3C">
            <w:rPr>
              <w:rStyle w:val="Numeropagina"/>
              <w:rFonts w:ascii="Cambria" w:hAnsi="Cambria"/>
              <w:b/>
              <w:sz w:val="16"/>
              <w:szCs w:val="16"/>
            </w:rPr>
            <w:t xml:space="preserve"> 01 REV 0</w:t>
          </w:r>
          <w:r>
            <w:rPr>
              <w:rStyle w:val="Numeropagina"/>
              <w:rFonts w:ascii="Cambria" w:hAnsi="Cambria"/>
              <w:b/>
              <w:sz w:val="16"/>
              <w:szCs w:val="16"/>
            </w:rPr>
            <w:t>2</w:t>
          </w:r>
          <w:r w:rsidRPr="00766E3C">
            <w:rPr>
              <w:rStyle w:val="Numeropagina"/>
              <w:rFonts w:ascii="Cambria" w:hAnsi="Cambria"/>
              <w:b/>
              <w:sz w:val="16"/>
              <w:szCs w:val="16"/>
            </w:rPr>
            <w:t xml:space="preserve"> – ROMA del </w:t>
          </w:r>
        </w:p>
        <w:p w:rsidR="002C00ED" w:rsidRPr="00766E3C" w:rsidRDefault="002C00ED" w:rsidP="002329EF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Cambria" w:hAnsi="Cambria"/>
              <w:b/>
            </w:rPr>
          </w:pPr>
          <w:r w:rsidRPr="00766E3C">
            <w:rPr>
              <w:rFonts w:ascii="Cambria" w:hAnsi="Cambria" w:cs="BookAntiqua,Italic"/>
              <w:b/>
              <w:i/>
              <w:iCs/>
              <w:sz w:val="16"/>
              <w:szCs w:val="16"/>
            </w:rPr>
            <w:t xml:space="preserve">Adottato  con delibera n. </w:t>
          </w:r>
          <w:proofErr w:type="spellStart"/>
          <w:r>
            <w:rPr>
              <w:rFonts w:ascii="Cambria" w:hAnsi="Cambria" w:cs="BookAntiqua,Italic"/>
              <w:b/>
              <w:i/>
              <w:iCs/>
              <w:sz w:val="16"/>
              <w:szCs w:val="16"/>
            </w:rPr>
            <w:t>xx</w:t>
          </w:r>
          <w:proofErr w:type="spellEnd"/>
          <w:r w:rsidRPr="00766E3C">
            <w:rPr>
              <w:rFonts w:ascii="Cambria" w:hAnsi="Cambria" w:cs="BookAntiqua,Italic"/>
              <w:b/>
              <w:i/>
              <w:iCs/>
              <w:sz w:val="16"/>
              <w:szCs w:val="16"/>
            </w:rPr>
            <w:t xml:space="preserve"> .nella seduta del </w:t>
          </w:r>
        </w:p>
      </w:tc>
    </w:tr>
  </w:tbl>
  <w:p w:rsidR="002C00ED" w:rsidRDefault="002C00E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91A" w:rsidRDefault="0092491A" w:rsidP="00A34F7F">
      <w:pPr>
        <w:spacing w:after="0" w:line="240" w:lineRule="auto"/>
      </w:pPr>
      <w:r>
        <w:separator/>
      </w:r>
    </w:p>
  </w:footnote>
  <w:footnote w:type="continuationSeparator" w:id="0">
    <w:p w:rsidR="0092491A" w:rsidRDefault="0092491A" w:rsidP="00A34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0ED" w:rsidRDefault="00182714">
    <w:pPr>
      <w:pStyle w:val="Intestazione"/>
    </w:pPr>
    <w:r>
      <w:rPr>
        <w:noProof/>
        <w:lang w:eastAsia="it-IT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49" type="#_x0000_t136" style="position:absolute;margin-left:0;margin-top:0;width:424.65pt;height:254.75pt;rotation:315;z-index:-251658240;mso-position-horizontal:center;mso-position-horizontal-relative:margin;mso-position-vertical:center;mso-position-vertical-relative:margin" o:allowincell="f" fillcolor="lime" stroked="f">
          <v:fill opacity=".5"/>
          <v:textpath style="font-family:&quot;Calibri&quot;;font-size:1pt" string="BOZZ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0ED" w:rsidRDefault="00182714">
    <w:pPr>
      <w:pStyle w:val="Intestazione"/>
    </w:pPr>
    <w:r>
      <w:rPr>
        <w:noProof/>
        <w:lang w:eastAsia="it-IT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0" type="#_x0000_t136" style="position:absolute;margin-left:0;margin-top:0;width:424.65pt;height:254.75pt;rotation:315;z-index:-251657216;mso-position-horizontal:center;mso-position-horizontal-relative:margin;mso-position-vertical:center;mso-position-vertical-relative:margin" o:allowincell="f" fillcolor="lime" stroked="f">
          <v:fill opacity=".5"/>
          <v:textpath style="font-family:&quot;Calibri&quot;;font-size:1pt" string="BOZZA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0ED" w:rsidRDefault="00182714" w:rsidP="00766E3C">
    <w:pPr>
      <w:pStyle w:val="Intestazione"/>
    </w:pPr>
    <w:r>
      <w:rPr>
        <w:noProof/>
        <w:lang w:eastAsia="it-IT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1" type="#_x0000_t136" style="position:absolute;margin-left:0;margin-top:0;width:424.65pt;height:254.75pt;rotation:315;z-index:-251659264;mso-position-horizontal:center;mso-position-horizontal-relative:margin;mso-position-vertical:center;mso-position-vertical-relative:margin" o:allowincell="f" fillcolor="lime" stroked="f">
          <v:fill opacity=".5"/>
          <v:textpath style="font-family:&quot;Calibri&quot;;font-size:1pt" string="BOZZA"/>
          <w10:wrap anchorx="margin" anchory="margin"/>
        </v:shape>
      </w:pict>
    </w:r>
    <w:r w:rsidR="00FF01CA">
      <w:rPr>
        <w:noProof/>
        <w:lang w:eastAsia="it-IT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2058035</wp:posOffset>
          </wp:positionH>
          <wp:positionV relativeFrom="paragraph">
            <wp:posOffset>-34290</wp:posOffset>
          </wp:positionV>
          <wp:extent cx="1840865" cy="838200"/>
          <wp:effectExtent l="0" t="0" r="6985" b="0"/>
          <wp:wrapNone/>
          <wp:docPr id="4" name="Immagine 3" descr="conaf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conaf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2C00ED" w:rsidRDefault="002C00ED" w:rsidP="00766E3C">
    <w:pPr>
      <w:pStyle w:val="Intestazione"/>
    </w:pPr>
  </w:p>
  <w:p w:rsidR="002C00ED" w:rsidRDefault="002C00ED" w:rsidP="00766E3C">
    <w:pPr>
      <w:pStyle w:val="Intestazione"/>
    </w:pPr>
  </w:p>
  <w:p w:rsidR="002C00ED" w:rsidRDefault="002C00ED" w:rsidP="00766E3C">
    <w:pPr>
      <w:pStyle w:val="Intestazione"/>
    </w:pPr>
  </w:p>
  <w:p w:rsidR="002C00ED" w:rsidRDefault="002C00ED" w:rsidP="00766E3C">
    <w:pPr>
      <w:pStyle w:val="Intestazione"/>
    </w:pPr>
  </w:p>
  <w:p w:rsidR="002C00ED" w:rsidRPr="00766E3C" w:rsidRDefault="002C00ED" w:rsidP="00766E3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"/>
      </v:shape>
    </w:pict>
  </w:numPicBullet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Num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69A5FA1"/>
    <w:multiLevelType w:val="multilevel"/>
    <w:tmpl w:val="030E7B8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0A353EAC"/>
    <w:multiLevelType w:val="hybridMultilevel"/>
    <w:tmpl w:val="2FC023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659BB"/>
    <w:multiLevelType w:val="hybridMultilevel"/>
    <w:tmpl w:val="4CB6720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9436C"/>
    <w:multiLevelType w:val="hybridMultilevel"/>
    <w:tmpl w:val="827EBA3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0B5F18"/>
    <w:multiLevelType w:val="hybridMultilevel"/>
    <w:tmpl w:val="F1E2071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E46AD0"/>
    <w:multiLevelType w:val="hybridMultilevel"/>
    <w:tmpl w:val="0936B2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E8695C"/>
    <w:multiLevelType w:val="hybridMultilevel"/>
    <w:tmpl w:val="741243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E843AE"/>
    <w:multiLevelType w:val="hybridMultilevel"/>
    <w:tmpl w:val="47921A0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AE08C4"/>
    <w:multiLevelType w:val="hybridMultilevel"/>
    <w:tmpl w:val="0E1E0B5C"/>
    <w:lvl w:ilvl="0" w:tplc="522E442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31D3E"/>
    <w:multiLevelType w:val="hybridMultilevel"/>
    <w:tmpl w:val="EA52ECF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D21F92"/>
    <w:multiLevelType w:val="hybridMultilevel"/>
    <w:tmpl w:val="D976062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1656B02"/>
    <w:multiLevelType w:val="hybridMultilevel"/>
    <w:tmpl w:val="FB78ACC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4768E4"/>
    <w:multiLevelType w:val="hybridMultilevel"/>
    <w:tmpl w:val="5F4ECF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E2098E"/>
    <w:multiLevelType w:val="hybridMultilevel"/>
    <w:tmpl w:val="751061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D1267"/>
    <w:multiLevelType w:val="hybridMultilevel"/>
    <w:tmpl w:val="ADB81FA2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3EB0CEC"/>
    <w:multiLevelType w:val="hybridMultilevel"/>
    <w:tmpl w:val="D35E5EA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997F73"/>
    <w:multiLevelType w:val="hybridMultilevel"/>
    <w:tmpl w:val="97E00E88"/>
    <w:lvl w:ilvl="0" w:tplc="0410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6A50867"/>
    <w:multiLevelType w:val="hybridMultilevel"/>
    <w:tmpl w:val="23A2825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B7169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3B2A0974"/>
    <w:multiLevelType w:val="hybridMultilevel"/>
    <w:tmpl w:val="A3FC8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1E2630"/>
    <w:multiLevelType w:val="hybridMultilevel"/>
    <w:tmpl w:val="929CF13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EF1531"/>
    <w:multiLevelType w:val="hybridMultilevel"/>
    <w:tmpl w:val="866070CA"/>
    <w:lvl w:ilvl="0" w:tplc="C53651A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4B9D1C18"/>
    <w:multiLevelType w:val="multilevel"/>
    <w:tmpl w:val="4D76FF2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C9817DB"/>
    <w:multiLevelType w:val="hybridMultilevel"/>
    <w:tmpl w:val="F70AC6E2"/>
    <w:lvl w:ilvl="0" w:tplc="0410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E6B2B5F"/>
    <w:multiLevelType w:val="hybridMultilevel"/>
    <w:tmpl w:val="031EF6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FD5718D"/>
    <w:multiLevelType w:val="hybridMultilevel"/>
    <w:tmpl w:val="51FE189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B037F0"/>
    <w:multiLevelType w:val="hybridMultilevel"/>
    <w:tmpl w:val="406E170E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46B6242"/>
    <w:multiLevelType w:val="hybridMultilevel"/>
    <w:tmpl w:val="A60A4FA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6F5E32"/>
    <w:multiLevelType w:val="hybridMultilevel"/>
    <w:tmpl w:val="EC1450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0E14C9"/>
    <w:multiLevelType w:val="hybridMultilevel"/>
    <w:tmpl w:val="492C733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AD5549"/>
    <w:multiLevelType w:val="hybridMultilevel"/>
    <w:tmpl w:val="92F8AA3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D124D11"/>
    <w:multiLevelType w:val="hybridMultilevel"/>
    <w:tmpl w:val="7CAEA41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DE910D8"/>
    <w:multiLevelType w:val="hybridMultilevel"/>
    <w:tmpl w:val="1924BB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0472C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60422D"/>
    <w:multiLevelType w:val="hybridMultilevel"/>
    <w:tmpl w:val="F582376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B47C23"/>
    <w:multiLevelType w:val="hybridMultilevel"/>
    <w:tmpl w:val="326223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29328C"/>
    <w:multiLevelType w:val="hybridMultilevel"/>
    <w:tmpl w:val="BC2A31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6717E2"/>
    <w:multiLevelType w:val="hybridMultilevel"/>
    <w:tmpl w:val="CA7ED33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C13DCA"/>
    <w:multiLevelType w:val="hybridMultilevel"/>
    <w:tmpl w:val="76DC6C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3F2F9B"/>
    <w:multiLevelType w:val="hybridMultilevel"/>
    <w:tmpl w:val="D00E33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8722639"/>
    <w:multiLevelType w:val="hybridMultilevel"/>
    <w:tmpl w:val="C0DAE8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981425F"/>
    <w:multiLevelType w:val="hybridMultilevel"/>
    <w:tmpl w:val="0D38592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9D64C18"/>
    <w:multiLevelType w:val="hybridMultilevel"/>
    <w:tmpl w:val="84682B68"/>
    <w:lvl w:ilvl="0" w:tplc="AAA61D7C">
      <w:start w:val="7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C18685B"/>
    <w:multiLevelType w:val="hybridMultilevel"/>
    <w:tmpl w:val="085E56E6"/>
    <w:lvl w:ilvl="0" w:tplc="A9B2949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CA76E4"/>
    <w:multiLevelType w:val="hybridMultilevel"/>
    <w:tmpl w:val="0E18F87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40"/>
  </w:num>
  <w:num w:numId="3">
    <w:abstractNumId w:val="21"/>
  </w:num>
  <w:num w:numId="4">
    <w:abstractNumId w:val="20"/>
  </w:num>
  <w:num w:numId="5">
    <w:abstractNumId w:val="2"/>
  </w:num>
  <w:num w:numId="6">
    <w:abstractNumId w:val="18"/>
  </w:num>
  <w:num w:numId="7">
    <w:abstractNumId w:val="4"/>
  </w:num>
  <w:num w:numId="8">
    <w:abstractNumId w:val="24"/>
  </w:num>
  <w:num w:numId="9">
    <w:abstractNumId w:val="19"/>
  </w:num>
  <w:num w:numId="10">
    <w:abstractNumId w:val="29"/>
  </w:num>
  <w:num w:numId="11">
    <w:abstractNumId w:val="31"/>
  </w:num>
  <w:num w:numId="12">
    <w:abstractNumId w:val="8"/>
  </w:num>
  <w:num w:numId="13">
    <w:abstractNumId w:val="6"/>
  </w:num>
  <w:num w:numId="14">
    <w:abstractNumId w:val="3"/>
  </w:num>
  <w:num w:numId="15">
    <w:abstractNumId w:val="15"/>
  </w:num>
  <w:num w:numId="16">
    <w:abstractNumId w:val="14"/>
  </w:num>
  <w:num w:numId="17">
    <w:abstractNumId w:val="7"/>
  </w:num>
  <w:num w:numId="18">
    <w:abstractNumId w:val="37"/>
  </w:num>
  <w:num w:numId="19">
    <w:abstractNumId w:val="13"/>
  </w:num>
  <w:num w:numId="20">
    <w:abstractNumId w:val="39"/>
  </w:num>
  <w:num w:numId="21">
    <w:abstractNumId w:val="30"/>
  </w:num>
  <w:num w:numId="22">
    <w:abstractNumId w:val="16"/>
  </w:num>
  <w:num w:numId="23">
    <w:abstractNumId w:val="28"/>
  </w:num>
  <w:num w:numId="24">
    <w:abstractNumId w:val="5"/>
  </w:num>
  <w:num w:numId="25">
    <w:abstractNumId w:val="33"/>
  </w:num>
  <w:num w:numId="26">
    <w:abstractNumId w:val="12"/>
  </w:num>
  <w:num w:numId="27">
    <w:abstractNumId w:val="35"/>
  </w:num>
  <w:num w:numId="28">
    <w:abstractNumId w:val="25"/>
  </w:num>
  <w:num w:numId="29">
    <w:abstractNumId w:val="38"/>
  </w:num>
  <w:num w:numId="30">
    <w:abstractNumId w:val="34"/>
  </w:num>
  <w:num w:numId="31">
    <w:abstractNumId w:val="45"/>
  </w:num>
  <w:num w:numId="32">
    <w:abstractNumId w:val="43"/>
  </w:num>
  <w:num w:numId="33">
    <w:abstractNumId w:val="32"/>
  </w:num>
  <w:num w:numId="34">
    <w:abstractNumId w:val="42"/>
  </w:num>
  <w:num w:numId="35">
    <w:abstractNumId w:val="9"/>
  </w:num>
  <w:num w:numId="36">
    <w:abstractNumId w:val="26"/>
  </w:num>
  <w:num w:numId="37">
    <w:abstractNumId w:val="10"/>
  </w:num>
  <w:num w:numId="38">
    <w:abstractNumId w:val="17"/>
  </w:num>
  <w:num w:numId="39">
    <w:abstractNumId w:val="27"/>
  </w:num>
  <w:num w:numId="40">
    <w:abstractNumId w:val="41"/>
  </w:num>
  <w:num w:numId="41">
    <w:abstractNumId w:val="23"/>
  </w:num>
  <w:num w:numId="42">
    <w:abstractNumId w:val="11"/>
  </w:num>
  <w:num w:numId="43">
    <w:abstractNumId w:val="22"/>
  </w:num>
  <w:num w:numId="44">
    <w:abstractNumId w:val="44"/>
  </w:num>
  <w:num w:numId="45">
    <w:abstractNumId w:val="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drawingGridHorizontalSpacing w:val="59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F5D48"/>
    <w:rsid w:val="00013181"/>
    <w:rsid w:val="000274E4"/>
    <w:rsid w:val="0005492D"/>
    <w:rsid w:val="0007359D"/>
    <w:rsid w:val="0007657F"/>
    <w:rsid w:val="00091226"/>
    <w:rsid w:val="000A40F5"/>
    <w:rsid w:val="000A74B4"/>
    <w:rsid w:val="000E0F15"/>
    <w:rsid w:val="000E335F"/>
    <w:rsid w:val="000E7F60"/>
    <w:rsid w:val="000F5D48"/>
    <w:rsid w:val="001000D7"/>
    <w:rsid w:val="00102942"/>
    <w:rsid w:val="00104877"/>
    <w:rsid w:val="00104C6A"/>
    <w:rsid w:val="00111B4C"/>
    <w:rsid w:val="00156B3B"/>
    <w:rsid w:val="00162EB9"/>
    <w:rsid w:val="00167523"/>
    <w:rsid w:val="00173AAC"/>
    <w:rsid w:val="00175219"/>
    <w:rsid w:val="001805F7"/>
    <w:rsid w:val="001820C3"/>
    <w:rsid w:val="00182714"/>
    <w:rsid w:val="001A2307"/>
    <w:rsid w:val="001F37AC"/>
    <w:rsid w:val="0020701B"/>
    <w:rsid w:val="002075E7"/>
    <w:rsid w:val="002329EF"/>
    <w:rsid w:val="002366FB"/>
    <w:rsid w:val="002523BE"/>
    <w:rsid w:val="002A61D6"/>
    <w:rsid w:val="002C00ED"/>
    <w:rsid w:val="002D2527"/>
    <w:rsid w:val="002D7F20"/>
    <w:rsid w:val="002E21DD"/>
    <w:rsid w:val="00305FF7"/>
    <w:rsid w:val="00331A9E"/>
    <w:rsid w:val="00334273"/>
    <w:rsid w:val="00337261"/>
    <w:rsid w:val="00351F58"/>
    <w:rsid w:val="00353C1E"/>
    <w:rsid w:val="003547DB"/>
    <w:rsid w:val="003A5D5B"/>
    <w:rsid w:val="003E0253"/>
    <w:rsid w:val="0040348A"/>
    <w:rsid w:val="00411509"/>
    <w:rsid w:val="00426A12"/>
    <w:rsid w:val="0043270A"/>
    <w:rsid w:val="004369D1"/>
    <w:rsid w:val="00436D73"/>
    <w:rsid w:val="004D60D1"/>
    <w:rsid w:val="004E6D61"/>
    <w:rsid w:val="004E743B"/>
    <w:rsid w:val="004E78D7"/>
    <w:rsid w:val="004F10FA"/>
    <w:rsid w:val="00501ED5"/>
    <w:rsid w:val="00511BF3"/>
    <w:rsid w:val="00534C1B"/>
    <w:rsid w:val="00540DF7"/>
    <w:rsid w:val="0054373C"/>
    <w:rsid w:val="0055041B"/>
    <w:rsid w:val="00565B3F"/>
    <w:rsid w:val="00565CB8"/>
    <w:rsid w:val="0056786E"/>
    <w:rsid w:val="00572473"/>
    <w:rsid w:val="00573832"/>
    <w:rsid w:val="00575993"/>
    <w:rsid w:val="00577BF2"/>
    <w:rsid w:val="005C6ED9"/>
    <w:rsid w:val="005D57E7"/>
    <w:rsid w:val="006111CD"/>
    <w:rsid w:val="00631479"/>
    <w:rsid w:val="00667544"/>
    <w:rsid w:val="006D0028"/>
    <w:rsid w:val="006D0249"/>
    <w:rsid w:val="006D64EA"/>
    <w:rsid w:val="006E331C"/>
    <w:rsid w:val="006E7275"/>
    <w:rsid w:val="006F1B0F"/>
    <w:rsid w:val="00741E79"/>
    <w:rsid w:val="00752C94"/>
    <w:rsid w:val="00766E3C"/>
    <w:rsid w:val="007705C5"/>
    <w:rsid w:val="00787D4A"/>
    <w:rsid w:val="007A3518"/>
    <w:rsid w:val="007C0B3D"/>
    <w:rsid w:val="007D5E11"/>
    <w:rsid w:val="007F4BC3"/>
    <w:rsid w:val="00804797"/>
    <w:rsid w:val="0081480D"/>
    <w:rsid w:val="0084171A"/>
    <w:rsid w:val="008657C4"/>
    <w:rsid w:val="008A066F"/>
    <w:rsid w:val="008A61E1"/>
    <w:rsid w:val="008C3B9A"/>
    <w:rsid w:val="008C46CB"/>
    <w:rsid w:val="008D473B"/>
    <w:rsid w:val="008D6948"/>
    <w:rsid w:val="008E3BF0"/>
    <w:rsid w:val="008F6672"/>
    <w:rsid w:val="009020F8"/>
    <w:rsid w:val="00910812"/>
    <w:rsid w:val="00921BE2"/>
    <w:rsid w:val="0092491A"/>
    <w:rsid w:val="0096442E"/>
    <w:rsid w:val="00965326"/>
    <w:rsid w:val="00971497"/>
    <w:rsid w:val="00972E79"/>
    <w:rsid w:val="00984A77"/>
    <w:rsid w:val="00987248"/>
    <w:rsid w:val="009E30C2"/>
    <w:rsid w:val="00A04492"/>
    <w:rsid w:val="00A23B6F"/>
    <w:rsid w:val="00A267E6"/>
    <w:rsid w:val="00A34F7F"/>
    <w:rsid w:val="00A37141"/>
    <w:rsid w:val="00A57E2C"/>
    <w:rsid w:val="00A7106C"/>
    <w:rsid w:val="00AD15F2"/>
    <w:rsid w:val="00AD69BD"/>
    <w:rsid w:val="00AE2378"/>
    <w:rsid w:val="00AF7217"/>
    <w:rsid w:val="00B24B36"/>
    <w:rsid w:val="00B4479D"/>
    <w:rsid w:val="00B67478"/>
    <w:rsid w:val="00BA2FF1"/>
    <w:rsid w:val="00BC0BCE"/>
    <w:rsid w:val="00BE71BE"/>
    <w:rsid w:val="00BF1AF4"/>
    <w:rsid w:val="00C13810"/>
    <w:rsid w:val="00C22CAA"/>
    <w:rsid w:val="00C25CDE"/>
    <w:rsid w:val="00C34D47"/>
    <w:rsid w:val="00C35483"/>
    <w:rsid w:val="00C35E4A"/>
    <w:rsid w:val="00C40DAC"/>
    <w:rsid w:val="00C5225D"/>
    <w:rsid w:val="00CE0B18"/>
    <w:rsid w:val="00D01E36"/>
    <w:rsid w:val="00D04A93"/>
    <w:rsid w:val="00D1204E"/>
    <w:rsid w:val="00D43938"/>
    <w:rsid w:val="00D75A6C"/>
    <w:rsid w:val="00D779A6"/>
    <w:rsid w:val="00DA13DF"/>
    <w:rsid w:val="00DA194F"/>
    <w:rsid w:val="00DB2C90"/>
    <w:rsid w:val="00DB6411"/>
    <w:rsid w:val="00DD3688"/>
    <w:rsid w:val="00DD372A"/>
    <w:rsid w:val="00DE1FD8"/>
    <w:rsid w:val="00E0254B"/>
    <w:rsid w:val="00E14AE0"/>
    <w:rsid w:val="00E5771C"/>
    <w:rsid w:val="00E64BB7"/>
    <w:rsid w:val="00E660A7"/>
    <w:rsid w:val="00E70805"/>
    <w:rsid w:val="00EA4E0A"/>
    <w:rsid w:val="00EB3BA6"/>
    <w:rsid w:val="00ED39CC"/>
    <w:rsid w:val="00F15DAA"/>
    <w:rsid w:val="00F4410B"/>
    <w:rsid w:val="00F46801"/>
    <w:rsid w:val="00F57E33"/>
    <w:rsid w:val="00F67BCA"/>
    <w:rsid w:val="00F7205F"/>
    <w:rsid w:val="00F75AE6"/>
    <w:rsid w:val="00F84855"/>
    <w:rsid w:val="00F911F6"/>
    <w:rsid w:val="00F946B4"/>
    <w:rsid w:val="00FB068D"/>
    <w:rsid w:val="00FB1126"/>
    <w:rsid w:val="00FB5C17"/>
    <w:rsid w:val="00FC7940"/>
    <w:rsid w:val="00FF01CA"/>
    <w:rsid w:val="00FF2B99"/>
    <w:rsid w:val="0E47DAFF"/>
    <w:rsid w:val="1D574DF4"/>
    <w:rsid w:val="29223874"/>
    <w:rsid w:val="420C366A"/>
    <w:rsid w:val="4E37863D"/>
    <w:rsid w:val="68955819"/>
    <w:rsid w:val="73ECC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787D4A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34F7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34F7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34F7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34F7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A34F7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A34F7F"/>
    <w:rPr>
      <w:rFonts w:ascii="Cambria" w:hAnsi="Cambria" w:cs="Times New Roman"/>
      <w:b/>
      <w:bCs/>
      <w:color w:val="4F81BD"/>
    </w:rPr>
  </w:style>
  <w:style w:type="paragraph" w:styleId="Testofumetto">
    <w:name w:val="Balloon Text"/>
    <w:basedOn w:val="Normale"/>
    <w:link w:val="TestofumettoCarattere"/>
    <w:uiPriority w:val="99"/>
    <w:semiHidden/>
    <w:rsid w:val="00A3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34F7F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A34F7F"/>
    <w:rPr>
      <w:rFonts w:eastAsia="Times New Roman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A34F7F"/>
    <w:rPr>
      <w:rFonts w:eastAsia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rsid w:val="00A34F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34F7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A34F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A34F7F"/>
    <w:rPr>
      <w:rFonts w:cs="Times New Roman"/>
    </w:rPr>
  </w:style>
  <w:style w:type="character" w:styleId="Numeropagina">
    <w:name w:val="page number"/>
    <w:basedOn w:val="Carpredefinitoparagrafo"/>
    <w:uiPriority w:val="99"/>
    <w:rsid w:val="00A34F7F"/>
    <w:rPr>
      <w:rFonts w:cs="Times New Roman"/>
    </w:rPr>
  </w:style>
  <w:style w:type="paragraph" w:styleId="Titolosommario">
    <w:name w:val="TOC Heading"/>
    <w:basedOn w:val="Titolo1"/>
    <w:next w:val="Normale"/>
    <w:uiPriority w:val="99"/>
    <w:qFormat/>
    <w:rsid w:val="00A34F7F"/>
    <w:pPr>
      <w:outlineLvl w:val="9"/>
    </w:pPr>
  </w:style>
  <w:style w:type="paragraph" w:styleId="Sommario1">
    <w:name w:val="toc 1"/>
    <w:basedOn w:val="Normale"/>
    <w:next w:val="Normale"/>
    <w:autoRedefine/>
    <w:uiPriority w:val="99"/>
    <w:rsid w:val="00A34F7F"/>
    <w:pPr>
      <w:spacing w:after="100"/>
    </w:pPr>
  </w:style>
  <w:style w:type="paragraph" w:styleId="Sommario2">
    <w:name w:val="toc 2"/>
    <w:basedOn w:val="Normale"/>
    <w:next w:val="Normale"/>
    <w:autoRedefine/>
    <w:uiPriority w:val="99"/>
    <w:rsid w:val="00A34F7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99"/>
    <w:rsid w:val="00A34F7F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rsid w:val="00A34F7F"/>
    <w:rPr>
      <w:rFonts w:cs="Times New Roman"/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rsid w:val="00971497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714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971497"/>
    <w:rPr>
      <w:rFonts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714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71497"/>
    <w:rPr>
      <w:rFonts w:cs="Times New Roman"/>
      <w:b/>
      <w:bCs/>
      <w:lang w:eastAsia="en-US"/>
    </w:rPr>
  </w:style>
  <w:style w:type="table" w:styleId="Grigliatabella">
    <w:name w:val="Table Grid"/>
    <w:basedOn w:val="Tabellanormale"/>
    <w:uiPriority w:val="99"/>
    <w:rsid w:val="009714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971497"/>
    <w:pPr>
      <w:spacing w:after="0" w:line="479" w:lineRule="atLeast"/>
      <w:ind w:right="-113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971497"/>
    <w:rPr>
      <w:rFonts w:ascii="Times New Roman" w:hAnsi="Times New Roman" w:cs="Times New Roman"/>
      <w:sz w:val="24"/>
    </w:rPr>
  </w:style>
  <w:style w:type="paragraph" w:styleId="Corpodeltesto">
    <w:name w:val="Body Text"/>
    <w:basedOn w:val="Normale"/>
    <w:link w:val="CorpodeltestoCarattere"/>
    <w:uiPriority w:val="99"/>
    <w:rsid w:val="0097149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971497"/>
    <w:rPr>
      <w:rFonts w:cs="Times New Roman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rsid w:val="00971497"/>
    <w:rPr>
      <w:rFonts w:cs="Times New Roman"/>
      <w:color w:val="80008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8D473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8D473B"/>
    <w:rPr>
      <w:rFonts w:ascii="Tahoma" w:hAnsi="Tahoma" w:cs="Times New Roman"/>
      <w:sz w:val="16"/>
      <w:szCs w:val="16"/>
      <w:lang w:eastAsia="en-US"/>
    </w:rPr>
  </w:style>
  <w:style w:type="paragraph" w:customStyle="1" w:styleId="Paragrafoelenco1">
    <w:name w:val="Paragrafo elenco1"/>
    <w:basedOn w:val="Normale"/>
    <w:uiPriority w:val="99"/>
    <w:rsid w:val="00DD3688"/>
    <w:pPr>
      <w:ind w:left="720"/>
      <w:contextualSpacing/>
    </w:pPr>
    <w:rPr>
      <w:rFonts w:eastAsia="Times New Roman"/>
    </w:rPr>
  </w:style>
  <w:style w:type="paragraph" w:styleId="Paragrafoelenco">
    <w:name w:val="List Paragraph"/>
    <w:basedOn w:val="Normale"/>
    <w:uiPriority w:val="99"/>
    <w:qFormat/>
    <w:rsid w:val="00565B3F"/>
    <w:pPr>
      <w:ind w:left="720"/>
      <w:contextualSpacing/>
    </w:pPr>
  </w:style>
  <w:style w:type="paragraph" w:styleId="NormaleWeb">
    <w:name w:val="Normal (Web)"/>
    <w:basedOn w:val="Normale"/>
    <w:uiPriority w:val="99"/>
    <w:rsid w:val="00B674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4D60D1"/>
    <w:rPr>
      <w:rFonts w:cs="Times New Roman"/>
      <w:b/>
      <w:bCs/>
    </w:rPr>
  </w:style>
  <w:style w:type="character" w:customStyle="1" w:styleId="apple-converted-space">
    <w:name w:val="apple-converted-space"/>
    <w:basedOn w:val="Carpredefinitoparagrafo"/>
    <w:uiPriority w:val="99"/>
    <w:rsid w:val="004D60D1"/>
    <w:rPr>
      <w:rFonts w:cs="Times New Roman"/>
    </w:rPr>
  </w:style>
  <w:style w:type="paragraph" w:customStyle="1" w:styleId="Default">
    <w:name w:val="Default"/>
    <w:uiPriority w:val="99"/>
    <w:rsid w:val="008A61E1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A61E1"/>
    <w:pPr>
      <w:spacing w:after="0" w:line="240" w:lineRule="auto"/>
    </w:pPr>
    <w:rPr>
      <w:rFonts w:eastAsia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A61E1"/>
    <w:rPr>
      <w:rFonts w:ascii="Calibri" w:hAnsi="Calibri"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8A61E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787D4A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34F7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34F7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34F7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34F7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A34F7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A34F7F"/>
    <w:rPr>
      <w:rFonts w:ascii="Cambria" w:hAnsi="Cambria" w:cs="Times New Roman"/>
      <w:b/>
      <w:bCs/>
      <w:color w:val="4F81BD"/>
    </w:rPr>
  </w:style>
  <w:style w:type="paragraph" w:styleId="Testofumetto">
    <w:name w:val="Balloon Text"/>
    <w:basedOn w:val="Normale"/>
    <w:link w:val="TestofumettoCarattere"/>
    <w:uiPriority w:val="99"/>
    <w:semiHidden/>
    <w:rsid w:val="00A3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34F7F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99"/>
    <w:qFormat/>
    <w:rsid w:val="00A34F7F"/>
    <w:rPr>
      <w:rFonts w:eastAsia="Times New Roman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A34F7F"/>
    <w:rPr>
      <w:rFonts w:eastAsia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rsid w:val="00A34F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34F7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A34F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A34F7F"/>
    <w:rPr>
      <w:rFonts w:cs="Times New Roman"/>
    </w:rPr>
  </w:style>
  <w:style w:type="character" w:styleId="Numeropagina">
    <w:name w:val="page number"/>
    <w:basedOn w:val="Carpredefinitoparagrafo"/>
    <w:uiPriority w:val="99"/>
    <w:rsid w:val="00A34F7F"/>
    <w:rPr>
      <w:rFonts w:cs="Times New Roman"/>
    </w:rPr>
  </w:style>
  <w:style w:type="paragraph" w:styleId="Titolosommario">
    <w:name w:val="TOC Heading"/>
    <w:basedOn w:val="Titolo1"/>
    <w:next w:val="Normale"/>
    <w:uiPriority w:val="99"/>
    <w:qFormat/>
    <w:rsid w:val="00A34F7F"/>
    <w:pPr>
      <w:outlineLvl w:val="9"/>
    </w:pPr>
  </w:style>
  <w:style w:type="paragraph" w:styleId="Sommario1">
    <w:name w:val="toc 1"/>
    <w:basedOn w:val="Normale"/>
    <w:next w:val="Normale"/>
    <w:autoRedefine/>
    <w:uiPriority w:val="99"/>
    <w:rsid w:val="00A34F7F"/>
    <w:pPr>
      <w:spacing w:after="100"/>
    </w:pPr>
  </w:style>
  <w:style w:type="paragraph" w:styleId="Sommario2">
    <w:name w:val="toc 2"/>
    <w:basedOn w:val="Normale"/>
    <w:next w:val="Normale"/>
    <w:autoRedefine/>
    <w:uiPriority w:val="99"/>
    <w:rsid w:val="00A34F7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99"/>
    <w:rsid w:val="00A34F7F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rsid w:val="00A34F7F"/>
    <w:rPr>
      <w:rFonts w:cs="Times New Roman"/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rsid w:val="00971497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714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971497"/>
    <w:rPr>
      <w:rFonts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714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71497"/>
    <w:rPr>
      <w:rFonts w:cs="Times New Roman"/>
      <w:b/>
      <w:bCs/>
      <w:lang w:eastAsia="en-US"/>
    </w:rPr>
  </w:style>
  <w:style w:type="table" w:styleId="Grigliatabella">
    <w:name w:val="Table Grid"/>
    <w:basedOn w:val="Tabellanormale"/>
    <w:uiPriority w:val="99"/>
    <w:rsid w:val="009714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971497"/>
    <w:pPr>
      <w:spacing w:after="0" w:line="479" w:lineRule="atLeast"/>
      <w:ind w:right="-113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971497"/>
    <w:rPr>
      <w:rFonts w:ascii="Times New Roman" w:hAnsi="Times New Roman" w:cs="Times New Roman"/>
      <w:sz w:val="24"/>
    </w:rPr>
  </w:style>
  <w:style w:type="paragraph" w:styleId="Corpotesto">
    <w:name w:val="Body Text"/>
    <w:basedOn w:val="Normale"/>
    <w:link w:val="CorpotestoCarattere"/>
    <w:uiPriority w:val="99"/>
    <w:rsid w:val="0097149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971497"/>
    <w:rPr>
      <w:rFonts w:cs="Times New Roman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rsid w:val="00971497"/>
    <w:rPr>
      <w:rFonts w:cs="Times New Roman"/>
      <w:color w:val="80008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8D473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8D473B"/>
    <w:rPr>
      <w:rFonts w:ascii="Tahoma" w:hAnsi="Tahoma" w:cs="Times New Roman"/>
      <w:sz w:val="16"/>
      <w:szCs w:val="16"/>
      <w:lang w:eastAsia="en-US"/>
    </w:rPr>
  </w:style>
  <w:style w:type="paragraph" w:customStyle="1" w:styleId="Paragrafoelenco1">
    <w:name w:val="Paragrafo elenco1"/>
    <w:basedOn w:val="Normale"/>
    <w:uiPriority w:val="99"/>
    <w:rsid w:val="00DD3688"/>
    <w:pPr>
      <w:ind w:left="720"/>
      <w:contextualSpacing/>
    </w:pPr>
    <w:rPr>
      <w:rFonts w:eastAsia="Times New Roman"/>
    </w:rPr>
  </w:style>
  <w:style w:type="paragraph" w:styleId="Paragrafoelenco">
    <w:name w:val="List Paragraph"/>
    <w:basedOn w:val="Normale"/>
    <w:uiPriority w:val="99"/>
    <w:qFormat/>
    <w:rsid w:val="00565B3F"/>
    <w:pPr>
      <w:ind w:left="720"/>
      <w:contextualSpacing/>
    </w:pPr>
  </w:style>
  <w:style w:type="paragraph" w:styleId="NormaleWeb">
    <w:name w:val="Normal (Web)"/>
    <w:basedOn w:val="Normale"/>
    <w:uiPriority w:val="99"/>
    <w:rsid w:val="00B674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4D60D1"/>
    <w:rPr>
      <w:rFonts w:cs="Times New Roman"/>
      <w:b/>
      <w:bCs/>
    </w:rPr>
  </w:style>
  <w:style w:type="character" w:customStyle="1" w:styleId="apple-converted-space">
    <w:name w:val="apple-converted-space"/>
    <w:basedOn w:val="Carpredefinitoparagrafo"/>
    <w:uiPriority w:val="99"/>
    <w:rsid w:val="004D60D1"/>
    <w:rPr>
      <w:rFonts w:cs="Times New Roman"/>
    </w:rPr>
  </w:style>
  <w:style w:type="paragraph" w:customStyle="1" w:styleId="Default">
    <w:name w:val="Default"/>
    <w:uiPriority w:val="99"/>
    <w:rsid w:val="008A61E1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A61E1"/>
    <w:pPr>
      <w:spacing w:after="0" w:line="240" w:lineRule="auto"/>
    </w:pPr>
    <w:rPr>
      <w:rFonts w:eastAsia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A61E1"/>
    <w:rPr>
      <w:rFonts w:ascii="Calibri" w:hAnsi="Calibri"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8A61E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rchivio%20CONAF\AA_ATTIVITA'_AMMINISTRATIVA\AA1_Consiglio%20Nazionale\AA1M_Documenti%20programmatici\In%20Revisione\Anno%202011\Doc_Prog_AA1M_n_01_anno_2011_aut_as_est_a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Doc_Prog_AA1M_n_01_anno_2011_aut_as_est_as</Template>
  <TotalTime>1</TotalTime>
  <Pages>7</Pages>
  <Words>1112</Words>
  <Characters>6345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Documenti programmatici</dc:title>
  <dc:creator>Presidente</dc:creator>
  <cp:lastModifiedBy>Marisa</cp:lastModifiedBy>
  <cp:revision>2</cp:revision>
  <dcterms:created xsi:type="dcterms:W3CDTF">2014-08-06T09:00:00Z</dcterms:created>
  <dcterms:modified xsi:type="dcterms:W3CDTF">2014-08-06T09:00:00Z</dcterms:modified>
</cp:coreProperties>
</file>