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4F" w:rsidRDefault="00A04091" w:rsidP="00176760">
      <w:pPr>
        <w:pStyle w:val="NormaleWeb"/>
        <w:spacing w:beforeAutospacing="0" w:after="0" w:afterAutospacing="0"/>
        <w:ind w:left="284" w:right="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Relazione illustrativa</w:t>
      </w:r>
      <w:r w:rsidR="00176760" w:rsidRPr="00A00570">
        <w:rPr>
          <w:b/>
          <w:color w:val="000000" w:themeColor="text1"/>
          <w:sz w:val="28"/>
          <w:szCs w:val="28"/>
        </w:rPr>
        <w:t xml:space="preserve"> </w:t>
      </w:r>
    </w:p>
    <w:p w:rsidR="00176760" w:rsidRPr="00A00570" w:rsidRDefault="008A734F" w:rsidP="00176760">
      <w:pPr>
        <w:pStyle w:val="NormaleWeb"/>
        <w:spacing w:beforeAutospacing="0" w:after="0" w:afterAutospacing="0"/>
        <w:ind w:left="284" w:right="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</w:t>
      </w:r>
      <w:r w:rsidR="00176760" w:rsidRPr="00A00570">
        <w:rPr>
          <w:b/>
          <w:color w:val="000000" w:themeColor="text1"/>
          <w:sz w:val="28"/>
          <w:szCs w:val="28"/>
        </w:rPr>
        <w:t>odifica circoscrizione territoriale ordini e collegi</w:t>
      </w:r>
    </w:p>
    <w:p w:rsidR="00F42338" w:rsidRPr="00A00570" w:rsidRDefault="00F42338" w:rsidP="00176760">
      <w:pPr>
        <w:pStyle w:val="NormaleWeb"/>
        <w:spacing w:beforeAutospacing="0" w:after="0" w:afterAutospacing="0"/>
        <w:ind w:left="284" w:right="2"/>
        <w:jc w:val="center"/>
        <w:rPr>
          <w:b/>
          <w:color w:val="000000" w:themeColor="text1"/>
          <w:sz w:val="28"/>
          <w:szCs w:val="28"/>
        </w:rPr>
      </w:pPr>
    </w:p>
    <w:p w:rsidR="00F42338" w:rsidRPr="00A00570" w:rsidRDefault="00F42338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 w:rsidRPr="00A00570">
        <w:rPr>
          <w:color w:val="000000" w:themeColor="text1"/>
          <w:sz w:val="28"/>
          <w:szCs w:val="28"/>
        </w:rPr>
        <w:t xml:space="preserve">Il </w:t>
      </w:r>
      <w:proofErr w:type="spellStart"/>
      <w:r w:rsidR="008A734F">
        <w:rPr>
          <w:color w:val="000000" w:themeColor="text1"/>
          <w:sz w:val="28"/>
          <w:szCs w:val="28"/>
        </w:rPr>
        <w:t>d</w:t>
      </w:r>
      <w:r w:rsidRPr="00A00570">
        <w:rPr>
          <w:color w:val="000000" w:themeColor="text1"/>
          <w:sz w:val="28"/>
          <w:szCs w:val="28"/>
        </w:rPr>
        <w:t>PR</w:t>
      </w:r>
      <w:proofErr w:type="spellEnd"/>
      <w:r w:rsidR="008A734F">
        <w:rPr>
          <w:color w:val="000000" w:themeColor="text1"/>
          <w:sz w:val="28"/>
          <w:szCs w:val="28"/>
        </w:rPr>
        <w:t>.</w:t>
      </w:r>
      <w:r w:rsidRPr="00A00570">
        <w:rPr>
          <w:color w:val="000000" w:themeColor="text1"/>
          <w:sz w:val="28"/>
          <w:szCs w:val="28"/>
        </w:rPr>
        <w:t xml:space="preserve"> </w:t>
      </w:r>
      <w:r w:rsidR="00197240" w:rsidRPr="00A00570">
        <w:rPr>
          <w:color w:val="000000" w:themeColor="text1"/>
          <w:sz w:val="28"/>
          <w:szCs w:val="28"/>
        </w:rPr>
        <w:t xml:space="preserve">n. </w:t>
      </w:r>
      <w:r w:rsidRPr="00A00570">
        <w:rPr>
          <w:color w:val="000000" w:themeColor="text1"/>
          <w:sz w:val="28"/>
          <w:szCs w:val="28"/>
        </w:rPr>
        <w:t>137/2012</w:t>
      </w:r>
      <w:r w:rsidR="00176760" w:rsidRPr="00A00570">
        <w:rPr>
          <w:color w:val="000000" w:themeColor="text1"/>
          <w:sz w:val="28"/>
          <w:szCs w:val="28"/>
        </w:rPr>
        <w:t xml:space="preserve"> ha profondamente innovato la figura del professionista</w:t>
      </w:r>
      <w:r w:rsidR="008A734F">
        <w:rPr>
          <w:color w:val="000000" w:themeColor="text1"/>
          <w:sz w:val="28"/>
          <w:szCs w:val="28"/>
        </w:rPr>
        <w:t>.</w:t>
      </w:r>
      <w:r w:rsidRPr="00A00570">
        <w:rPr>
          <w:color w:val="000000" w:themeColor="text1"/>
          <w:sz w:val="28"/>
          <w:szCs w:val="28"/>
        </w:rPr>
        <w:t xml:space="preserve"> Ne risultano</w:t>
      </w:r>
      <w:r w:rsidR="00176760" w:rsidRPr="00A00570">
        <w:rPr>
          <w:color w:val="000000" w:themeColor="text1"/>
          <w:sz w:val="28"/>
          <w:szCs w:val="28"/>
        </w:rPr>
        <w:t xml:space="preserve"> accresc</w:t>
      </w:r>
      <w:r w:rsidRPr="00A00570">
        <w:rPr>
          <w:color w:val="000000" w:themeColor="text1"/>
          <w:sz w:val="28"/>
          <w:szCs w:val="28"/>
        </w:rPr>
        <w:t>iute</w:t>
      </w:r>
      <w:r w:rsidR="00176760" w:rsidRPr="00A00570">
        <w:rPr>
          <w:color w:val="000000" w:themeColor="text1"/>
          <w:sz w:val="28"/>
          <w:szCs w:val="28"/>
        </w:rPr>
        <w:t xml:space="preserve"> le potenzialità e, correlativamente, le responsabilità sul piano lavorativo e deontologico, in particolare attraverso l’introduzione degli obblighi di assicurazione e aggiornamento professionale. </w:t>
      </w:r>
    </w:p>
    <w:p w:rsidR="009E2EB2" w:rsidRPr="00A00570" w:rsidRDefault="00F530EF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 w:rsidRPr="00A00570">
        <w:rPr>
          <w:color w:val="000000" w:themeColor="text1"/>
          <w:sz w:val="28"/>
          <w:szCs w:val="28"/>
        </w:rPr>
        <w:t>L</w:t>
      </w:r>
      <w:r w:rsidR="00176760" w:rsidRPr="00A00570">
        <w:rPr>
          <w:color w:val="000000" w:themeColor="text1"/>
          <w:sz w:val="28"/>
          <w:szCs w:val="28"/>
        </w:rPr>
        <w:t xml:space="preserve">a riforma ha </w:t>
      </w:r>
      <w:r w:rsidR="00F42338" w:rsidRPr="00A00570">
        <w:rPr>
          <w:color w:val="000000" w:themeColor="text1"/>
          <w:sz w:val="28"/>
          <w:szCs w:val="28"/>
        </w:rPr>
        <w:t xml:space="preserve">introdotto rilevanti </w:t>
      </w:r>
      <w:r w:rsidR="00F42338" w:rsidRPr="00CB0FCE">
        <w:rPr>
          <w:b/>
          <w:color w:val="000000" w:themeColor="text1"/>
          <w:sz w:val="28"/>
          <w:szCs w:val="28"/>
        </w:rPr>
        <w:t xml:space="preserve">novità normative </w:t>
      </w:r>
      <w:r w:rsidRPr="00CB0FCE">
        <w:rPr>
          <w:b/>
          <w:color w:val="000000" w:themeColor="text1"/>
          <w:sz w:val="28"/>
          <w:szCs w:val="28"/>
        </w:rPr>
        <w:t xml:space="preserve">anche </w:t>
      </w:r>
      <w:r w:rsidR="00F42338" w:rsidRPr="00CB0FCE">
        <w:rPr>
          <w:b/>
          <w:color w:val="000000" w:themeColor="text1"/>
          <w:sz w:val="28"/>
          <w:szCs w:val="28"/>
        </w:rPr>
        <w:t xml:space="preserve">per </w:t>
      </w:r>
      <w:r w:rsidR="00176760" w:rsidRPr="00CB0FCE">
        <w:rPr>
          <w:b/>
          <w:color w:val="000000" w:themeColor="text1"/>
          <w:sz w:val="28"/>
          <w:szCs w:val="28"/>
        </w:rPr>
        <w:t>gli organi di governo</w:t>
      </w:r>
      <w:r w:rsidR="00F42338" w:rsidRPr="00CB0FCE">
        <w:rPr>
          <w:b/>
          <w:color w:val="000000" w:themeColor="text1"/>
          <w:sz w:val="28"/>
          <w:szCs w:val="28"/>
        </w:rPr>
        <w:t xml:space="preserve"> del sistema </w:t>
      </w:r>
      <w:proofErr w:type="spellStart"/>
      <w:r w:rsidR="00F42338" w:rsidRPr="00CB0FCE">
        <w:rPr>
          <w:b/>
          <w:color w:val="000000" w:themeColor="text1"/>
          <w:sz w:val="28"/>
          <w:szCs w:val="28"/>
        </w:rPr>
        <w:t>ordinistico</w:t>
      </w:r>
      <w:proofErr w:type="spellEnd"/>
      <w:r w:rsidR="00F42338" w:rsidRPr="00CB0FCE">
        <w:rPr>
          <w:b/>
          <w:color w:val="000000" w:themeColor="text1"/>
          <w:sz w:val="28"/>
          <w:szCs w:val="28"/>
        </w:rPr>
        <w:t xml:space="preserve">, </w:t>
      </w:r>
      <w:r w:rsidR="00176760" w:rsidRPr="00CB0FCE">
        <w:rPr>
          <w:b/>
          <w:color w:val="000000" w:themeColor="text1"/>
          <w:sz w:val="28"/>
          <w:szCs w:val="28"/>
        </w:rPr>
        <w:t>sia a livello territoriale, sia centrale,</w:t>
      </w:r>
      <w:r w:rsidR="00176760" w:rsidRPr="00A00570">
        <w:rPr>
          <w:color w:val="000000" w:themeColor="text1"/>
          <w:sz w:val="28"/>
          <w:szCs w:val="28"/>
        </w:rPr>
        <w:t xml:space="preserve"> </w:t>
      </w:r>
      <w:r w:rsidR="00F42338" w:rsidRPr="00A00570">
        <w:rPr>
          <w:color w:val="000000" w:themeColor="text1"/>
          <w:sz w:val="28"/>
          <w:szCs w:val="28"/>
        </w:rPr>
        <w:t xml:space="preserve">in </w:t>
      </w:r>
      <w:r w:rsidR="00176760" w:rsidRPr="00A00570">
        <w:rPr>
          <w:color w:val="000000" w:themeColor="text1"/>
          <w:sz w:val="28"/>
          <w:szCs w:val="28"/>
        </w:rPr>
        <w:t>attuazione del principio di separazione tra la funzione amministrativa e quella di controllo</w:t>
      </w:r>
      <w:r w:rsidRPr="00A00570">
        <w:rPr>
          <w:color w:val="000000" w:themeColor="text1"/>
          <w:sz w:val="28"/>
          <w:szCs w:val="28"/>
        </w:rPr>
        <w:t>,</w:t>
      </w:r>
      <w:r w:rsidR="00F42338" w:rsidRPr="00A00570">
        <w:rPr>
          <w:color w:val="000000" w:themeColor="text1"/>
          <w:sz w:val="28"/>
          <w:szCs w:val="28"/>
        </w:rPr>
        <w:t xml:space="preserve"> con speciale riferimento alle regole attinenti i consigli di disciplina. Ciò ha </w:t>
      </w:r>
      <w:r w:rsidR="008A734F">
        <w:rPr>
          <w:color w:val="000000" w:themeColor="text1"/>
          <w:sz w:val="28"/>
          <w:szCs w:val="28"/>
        </w:rPr>
        <w:t>comportato, per gli ordini e collegi interessati</w:t>
      </w:r>
      <w:r w:rsidR="00F42338" w:rsidRPr="00A00570">
        <w:rPr>
          <w:color w:val="000000" w:themeColor="text1"/>
          <w:sz w:val="28"/>
          <w:szCs w:val="28"/>
        </w:rPr>
        <w:t>, in via conseguenziale,</w:t>
      </w:r>
      <w:r w:rsidR="00176760" w:rsidRPr="00A00570">
        <w:rPr>
          <w:color w:val="000000" w:themeColor="text1"/>
          <w:sz w:val="28"/>
          <w:szCs w:val="28"/>
        </w:rPr>
        <w:t xml:space="preserve"> </w:t>
      </w:r>
      <w:r w:rsidR="009E2EB2" w:rsidRPr="00A00570">
        <w:rPr>
          <w:color w:val="000000" w:themeColor="text1"/>
          <w:sz w:val="28"/>
          <w:szCs w:val="28"/>
        </w:rPr>
        <w:t xml:space="preserve">un processo </w:t>
      </w:r>
      <w:r w:rsidR="00176760" w:rsidRPr="00A00570">
        <w:rPr>
          <w:color w:val="000000" w:themeColor="text1"/>
          <w:sz w:val="28"/>
          <w:szCs w:val="28"/>
        </w:rPr>
        <w:t xml:space="preserve">di </w:t>
      </w:r>
      <w:r w:rsidR="0091165A" w:rsidRPr="00A00570">
        <w:rPr>
          <w:color w:val="000000" w:themeColor="text1"/>
          <w:sz w:val="28"/>
          <w:szCs w:val="28"/>
        </w:rPr>
        <w:t>adegu</w:t>
      </w:r>
      <w:r w:rsidR="009E2EB2" w:rsidRPr="00A00570">
        <w:rPr>
          <w:color w:val="000000" w:themeColor="text1"/>
          <w:sz w:val="28"/>
          <w:szCs w:val="28"/>
        </w:rPr>
        <w:t>amento,</w:t>
      </w:r>
      <w:r w:rsidR="00176760" w:rsidRPr="00A00570">
        <w:rPr>
          <w:color w:val="000000" w:themeColor="text1"/>
          <w:sz w:val="28"/>
          <w:szCs w:val="28"/>
        </w:rPr>
        <w:t xml:space="preserve"> </w:t>
      </w:r>
      <w:r w:rsidR="00986927" w:rsidRPr="00A00570">
        <w:rPr>
          <w:color w:val="000000" w:themeColor="text1"/>
          <w:sz w:val="28"/>
          <w:szCs w:val="28"/>
        </w:rPr>
        <w:t>anche dotandosi</w:t>
      </w:r>
      <w:r w:rsidR="00176760" w:rsidRPr="00A00570">
        <w:rPr>
          <w:color w:val="000000" w:themeColor="text1"/>
          <w:sz w:val="28"/>
          <w:szCs w:val="28"/>
        </w:rPr>
        <w:t xml:space="preserve"> di strumenti </w:t>
      </w:r>
      <w:r w:rsidR="009E2EB2" w:rsidRPr="00A00570">
        <w:rPr>
          <w:color w:val="000000" w:themeColor="text1"/>
          <w:sz w:val="28"/>
          <w:szCs w:val="28"/>
        </w:rPr>
        <w:t xml:space="preserve">conformi alle </w:t>
      </w:r>
      <w:r w:rsidR="00176760" w:rsidRPr="00A00570">
        <w:rPr>
          <w:color w:val="000000" w:themeColor="text1"/>
          <w:sz w:val="28"/>
          <w:szCs w:val="28"/>
        </w:rPr>
        <w:t>nuove tecnologie informatiche e di comunicazione</w:t>
      </w:r>
      <w:r w:rsidR="009E2EB2" w:rsidRPr="00A00570">
        <w:rPr>
          <w:color w:val="000000" w:themeColor="text1"/>
          <w:sz w:val="28"/>
          <w:szCs w:val="28"/>
        </w:rPr>
        <w:t>.</w:t>
      </w:r>
    </w:p>
    <w:p w:rsidR="00F42338" w:rsidRPr="00A00570" w:rsidRDefault="009E2EB2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 w:rsidRPr="00A00570">
        <w:rPr>
          <w:color w:val="000000" w:themeColor="text1"/>
          <w:sz w:val="28"/>
          <w:szCs w:val="28"/>
        </w:rPr>
        <w:t>Nel contempo, il nuovo contesto normativo di riferimento</w:t>
      </w:r>
      <w:r w:rsidR="008A734F">
        <w:rPr>
          <w:color w:val="000000" w:themeColor="text1"/>
          <w:sz w:val="28"/>
          <w:szCs w:val="28"/>
        </w:rPr>
        <w:t>, sia</w:t>
      </w:r>
      <w:r w:rsidRPr="00A00570">
        <w:rPr>
          <w:color w:val="000000" w:themeColor="text1"/>
          <w:sz w:val="28"/>
          <w:szCs w:val="28"/>
        </w:rPr>
        <w:t xml:space="preserve"> nazionale </w:t>
      </w:r>
      <w:r w:rsidR="008A734F">
        <w:rPr>
          <w:color w:val="000000" w:themeColor="text1"/>
          <w:sz w:val="28"/>
          <w:szCs w:val="28"/>
        </w:rPr>
        <w:t>ch</w:t>
      </w:r>
      <w:r w:rsidRPr="00A00570">
        <w:rPr>
          <w:color w:val="000000" w:themeColor="text1"/>
          <w:sz w:val="28"/>
          <w:szCs w:val="28"/>
        </w:rPr>
        <w:t>e comunitario</w:t>
      </w:r>
      <w:r w:rsidR="008A734F">
        <w:rPr>
          <w:color w:val="000000" w:themeColor="text1"/>
          <w:sz w:val="28"/>
          <w:szCs w:val="28"/>
        </w:rPr>
        <w:t>,</w:t>
      </w:r>
      <w:r w:rsidRPr="00A00570">
        <w:rPr>
          <w:color w:val="000000" w:themeColor="text1"/>
          <w:sz w:val="28"/>
          <w:szCs w:val="28"/>
        </w:rPr>
        <w:t xml:space="preserve"> </w:t>
      </w:r>
      <w:r w:rsidR="008A734F">
        <w:rPr>
          <w:color w:val="000000" w:themeColor="text1"/>
          <w:sz w:val="28"/>
          <w:szCs w:val="28"/>
        </w:rPr>
        <w:t>in via tendenziale</w:t>
      </w:r>
      <w:r w:rsidRPr="00A00570">
        <w:rPr>
          <w:color w:val="000000" w:themeColor="text1"/>
          <w:sz w:val="28"/>
          <w:szCs w:val="28"/>
        </w:rPr>
        <w:t xml:space="preserve"> </w:t>
      </w:r>
      <w:r w:rsidR="008A734F">
        <w:rPr>
          <w:color w:val="000000" w:themeColor="text1"/>
          <w:sz w:val="28"/>
          <w:szCs w:val="28"/>
        </w:rPr>
        <w:t xml:space="preserve">richiede di </w:t>
      </w:r>
      <w:r w:rsidR="008A734F" w:rsidRPr="00CB0FCE">
        <w:rPr>
          <w:b/>
          <w:color w:val="000000" w:themeColor="text1"/>
          <w:sz w:val="28"/>
          <w:szCs w:val="28"/>
        </w:rPr>
        <w:t>incrementare la qualit</w:t>
      </w:r>
      <w:r w:rsidR="00F42338" w:rsidRPr="00CB0FCE">
        <w:rPr>
          <w:b/>
          <w:color w:val="000000" w:themeColor="text1"/>
          <w:sz w:val="28"/>
          <w:szCs w:val="28"/>
        </w:rPr>
        <w:t xml:space="preserve">à degli </w:t>
      </w:r>
      <w:proofErr w:type="spellStart"/>
      <w:r w:rsidR="00F42338" w:rsidRPr="00CB0FCE">
        <w:rPr>
          <w:b/>
          <w:i/>
          <w:color w:val="000000" w:themeColor="text1"/>
          <w:sz w:val="28"/>
          <w:szCs w:val="28"/>
        </w:rPr>
        <w:t>standards</w:t>
      </w:r>
      <w:proofErr w:type="spellEnd"/>
      <w:r w:rsidR="00F42338" w:rsidRPr="00CB0FCE">
        <w:rPr>
          <w:b/>
          <w:i/>
          <w:color w:val="000000" w:themeColor="text1"/>
          <w:sz w:val="28"/>
          <w:szCs w:val="28"/>
        </w:rPr>
        <w:t xml:space="preserve"> </w:t>
      </w:r>
      <w:r w:rsidR="00F42338" w:rsidRPr="00CB0FCE">
        <w:rPr>
          <w:b/>
          <w:color w:val="000000" w:themeColor="text1"/>
          <w:sz w:val="28"/>
          <w:szCs w:val="28"/>
        </w:rPr>
        <w:t>professionali,</w:t>
      </w:r>
      <w:r w:rsidR="00F42338" w:rsidRPr="00A00570">
        <w:rPr>
          <w:color w:val="000000" w:themeColor="text1"/>
          <w:sz w:val="28"/>
          <w:szCs w:val="28"/>
        </w:rPr>
        <w:t xml:space="preserve"> </w:t>
      </w:r>
      <w:r w:rsidR="00176760" w:rsidRPr="00A00570">
        <w:rPr>
          <w:color w:val="000000" w:themeColor="text1"/>
          <w:sz w:val="28"/>
          <w:szCs w:val="28"/>
        </w:rPr>
        <w:t xml:space="preserve">a </w:t>
      </w:r>
      <w:r w:rsidR="00F42338" w:rsidRPr="00A00570">
        <w:rPr>
          <w:color w:val="000000" w:themeColor="text1"/>
          <w:sz w:val="28"/>
          <w:szCs w:val="28"/>
        </w:rPr>
        <w:t xml:space="preserve">tutela </w:t>
      </w:r>
      <w:r w:rsidR="008A734F">
        <w:rPr>
          <w:color w:val="000000" w:themeColor="text1"/>
          <w:sz w:val="28"/>
          <w:szCs w:val="28"/>
        </w:rPr>
        <w:t xml:space="preserve">sia </w:t>
      </w:r>
      <w:r w:rsidR="00F42338" w:rsidRPr="00A00570">
        <w:rPr>
          <w:color w:val="000000" w:themeColor="text1"/>
          <w:sz w:val="28"/>
          <w:szCs w:val="28"/>
        </w:rPr>
        <w:t>delle categorie medesime</w:t>
      </w:r>
      <w:r w:rsidRPr="00A00570">
        <w:rPr>
          <w:color w:val="000000" w:themeColor="text1"/>
          <w:sz w:val="28"/>
          <w:szCs w:val="28"/>
        </w:rPr>
        <w:t>,</w:t>
      </w:r>
      <w:r w:rsidR="00F42338" w:rsidRPr="00A00570">
        <w:rPr>
          <w:color w:val="000000" w:themeColor="text1"/>
          <w:sz w:val="28"/>
          <w:szCs w:val="28"/>
        </w:rPr>
        <w:t xml:space="preserve"> </w:t>
      </w:r>
      <w:r w:rsidR="008A734F">
        <w:rPr>
          <w:color w:val="000000" w:themeColor="text1"/>
          <w:sz w:val="28"/>
          <w:szCs w:val="28"/>
        </w:rPr>
        <w:t xml:space="preserve">che </w:t>
      </w:r>
      <w:r w:rsidR="00F42338" w:rsidRPr="00A00570">
        <w:rPr>
          <w:color w:val="000000" w:themeColor="text1"/>
          <w:sz w:val="28"/>
          <w:szCs w:val="28"/>
        </w:rPr>
        <w:t>dei fruitori delle prestazioni professionali</w:t>
      </w:r>
      <w:r w:rsidRPr="00A00570">
        <w:rPr>
          <w:color w:val="000000" w:themeColor="text1"/>
          <w:sz w:val="28"/>
          <w:szCs w:val="28"/>
        </w:rPr>
        <w:t xml:space="preserve">, oltre che </w:t>
      </w:r>
      <w:r w:rsidR="008A734F">
        <w:rPr>
          <w:color w:val="000000" w:themeColor="text1"/>
          <w:sz w:val="28"/>
          <w:szCs w:val="28"/>
        </w:rPr>
        <w:t xml:space="preserve">a garanzia </w:t>
      </w:r>
      <w:r w:rsidRPr="00A00570">
        <w:rPr>
          <w:color w:val="000000" w:themeColor="text1"/>
          <w:sz w:val="28"/>
          <w:szCs w:val="28"/>
        </w:rPr>
        <w:t>de</w:t>
      </w:r>
      <w:r w:rsidR="008A734F">
        <w:rPr>
          <w:color w:val="000000" w:themeColor="text1"/>
          <w:sz w:val="28"/>
          <w:szCs w:val="28"/>
        </w:rPr>
        <w:t xml:space="preserve">lla competitività </w:t>
      </w:r>
      <w:r w:rsidR="00C053C8" w:rsidRPr="00A00570">
        <w:rPr>
          <w:color w:val="000000" w:themeColor="text1"/>
          <w:sz w:val="28"/>
          <w:szCs w:val="28"/>
        </w:rPr>
        <w:t>e della libera</w:t>
      </w:r>
      <w:r w:rsidRPr="00A00570">
        <w:rPr>
          <w:color w:val="000000" w:themeColor="text1"/>
          <w:sz w:val="28"/>
          <w:szCs w:val="28"/>
        </w:rPr>
        <w:t xml:space="preserve"> concorrenza.</w:t>
      </w:r>
      <w:r w:rsidR="00F42338" w:rsidRPr="00A00570">
        <w:rPr>
          <w:color w:val="000000" w:themeColor="text1"/>
          <w:sz w:val="28"/>
          <w:szCs w:val="28"/>
        </w:rPr>
        <w:t xml:space="preserve"> </w:t>
      </w:r>
    </w:p>
    <w:p w:rsidR="00CB0FCE" w:rsidRDefault="00176760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 w:rsidRPr="00A00570">
        <w:rPr>
          <w:color w:val="000000" w:themeColor="text1"/>
          <w:sz w:val="28"/>
          <w:szCs w:val="28"/>
        </w:rPr>
        <w:t xml:space="preserve">Al fine di consentire </w:t>
      </w:r>
      <w:r w:rsidR="00DB31E1" w:rsidRPr="00A00570">
        <w:rPr>
          <w:color w:val="000000" w:themeColor="text1"/>
          <w:sz w:val="28"/>
          <w:szCs w:val="28"/>
        </w:rPr>
        <w:t>un</w:t>
      </w:r>
      <w:r w:rsidRPr="00A00570">
        <w:rPr>
          <w:color w:val="000000" w:themeColor="text1"/>
          <w:sz w:val="28"/>
          <w:szCs w:val="28"/>
        </w:rPr>
        <w:t xml:space="preserve"> completamento del percorso di riforma anzidetto, </w:t>
      </w:r>
      <w:r w:rsidR="009E2EB2" w:rsidRPr="00A00570">
        <w:rPr>
          <w:color w:val="000000" w:themeColor="text1"/>
          <w:sz w:val="28"/>
          <w:szCs w:val="28"/>
        </w:rPr>
        <w:t xml:space="preserve">appare opportuno </w:t>
      </w:r>
      <w:r w:rsidRPr="00A00570">
        <w:rPr>
          <w:color w:val="000000" w:themeColor="text1"/>
          <w:sz w:val="28"/>
          <w:szCs w:val="28"/>
        </w:rPr>
        <w:t xml:space="preserve">incrementare il livello di efficienza ed efficacia organizzativa degli ordini e dei collegi professionali, quali </w:t>
      </w:r>
      <w:r w:rsidR="009E2EB2" w:rsidRPr="00A00570">
        <w:rPr>
          <w:color w:val="000000" w:themeColor="text1"/>
          <w:sz w:val="28"/>
          <w:szCs w:val="28"/>
        </w:rPr>
        <w:t xml:space="preserve">soggetti svolgenti un rilevante ruolo </w:t>
      </w:r>
      <w:r w:rsidR="00DB31E1" w:rsidRPr="00A00570">
        <w:rPr>
          <w:color w:val="000000" w:themeColor="text1"/>
          <w:sz w:val="28"/>
          <w:szCs w:val="28"/>
        </w:rPr>
        <w:t>nell’economia</w:t>
      </w:r>
      <w:r w:rsidRPr="00A00570">
        <w:rPr>
          <w:color w:val="000000" w:themeColor="text1"/>
          <w:sz w:val="28"/>
          <w:szCs w:val="28"/>
        </w:rPr>
        <w:t xml:space="preserve">. In particolare, </w:t>
      </w:r>
      <w:r w:rsidRPr="00A00570">
        <w:rPr>
          <w:b/>
          <w:color w:val="000000" w:themeColor="text1"/>
          <w:sz w:val="28"/>
          <w:szCs w:val="28"/>
        </w:rPr>
        <w:t xml:space="preserve">per favorire la riduzione dei costi di gestione e funzionamento, </w:t>
      </w:r>
      <w:r w:rsidR="00DB31E1" w:rsidRPr="00A00570">
        <w:rPr>
          <w:b/>
          <w:color w:val="000000" w:themeColor="text1"/>
          <w:sz w:val="28"/>
          <w:szCs w:val="28"/>
        </w:rPr>
        <w:t xml:space="preserve">va evidenziata </w:t>
      </w:r>
      <w:r w:rsidRPr="00A00570">
        <w:rPr>
          <w:b/>
          <w:color w:val="000000" w:themeColor="text1"/>
          <w:sz w:val="28"/>
          <w:szCs w:val="28"/>
        </w:rPr>
        <w:t>l’esigenza di riorganizzazione territoriale degli ordini e collegi,</w:t>
      </w:r>
      <w:r w:rsidRPr="00A00570">
        <w:rPr>
          <w:color w:val="000000" w:themeColor="text1"/>
          <w:sz w:val="28"/>
          <w:szCs w:val="28"/>
        </w:rPr>
        <w:t xml:space="preserve"> </w:t>
      </w:r>
      <w:r w:rsidR="00CB0FCE">
        <w:rPr>
          <w:color w:val="000000" w:themeColor="text1"/>
          <w:sz w:val="28"/>
          <w:szCs w:val="28"/>
        </w:rPr>
        <w:t xml:space="preserve">anche tenendo conto </w:t>
      </w:r>
      <w:r w:rsidRPr="00A00570">
        <w:rPr>
          <w:color w:val="000000" w:themeColor="text1"/>
          <w:sz w:val="28"/>
          <w:szCs w:val="28"/>
        </w:rPr>
        <w:t>del processo di riorganizzazione degli enti amministrativi territoriali</w:t>
      </w:r>
      <w:r w:rsidR="00CB0FCE">
        <w:rPr>
          <w:color w:val="000000" w:themeColor="text1"/>
          <w:sz w:val="28"/>
          <w:szCs w:val="28"/>
        </w:rPr>
        <w:t>.</w:t>
      </w:r>
      <w:r w:rsidRPr="00A00570">
        <w:rPr>
          <w:color w:val="000000" w:themeColor="text1"/>
          <w:sz w:val="28"/>
          <w:szCs w:val="28"/>
        </w:rPr>
        <w:t xml:space="preserve"> </w:t>
      </w:r>
      <w:r w:rsidR="00CB0FCE">
        <w:rPr>
          <w:color w:val="000000" w:themeColor="text1"/>
          <w:sz w:val="28"/>
          <w:szCs w:val="28"/>
        </w:rPr>
        <w:t xml:space="preserve">Ciò sul rilievo per cui </w:t>
      </w:r>
      <w:r w:rsidRPr="00A00570">
        <w:rPr>
          <w:color w:val="000000" w:themeColor="text1"/>
          <w:sz w:val="28"/>
          <w:szCs w:val="28"/>
        </w:rPr>
        <w:t xml:space="preserve">un rilevante numero di enti, </w:t>
      </w:r>
      <w:r w:rsidR="00CB0FCE" w:rsidRPr="00A00570">
        <w:rPr>
          <w:color w:val="000000" w:themeColor="text1"/>
          <w:sz w:val="28"/>
          <w:szCs w:val="28"/>
        </w:rPr>
        <w:t>tra i quali anche alcuni ordini e collegi professionali</w:t>
      </w:r>
      <w:r w:rsidR="00CB0FCE">
        <w:rPr>
          <w:color w:val="000000" w:themeColor="text1"/>
          <w:sz w:val="28"/>
          <w:szCs w:val="28"/>
        </w:rPr>
        <w:t>,</w:t>
      </w:r>
      <w:r w:rsidR="00CB0FCE" w:rsidRPr="00A00570">
        <w:rPr>
          <w:color w:val="000000" w:themeColor="text1"/>
          <w:sz w:val="28"/>
          <w:szCs w:val="28"/>
        </w:rPr>
        <w:t xml:space="preserve"> </w:t>
      </w:r>
      <w:r w:rsidRPr="00A00570">
        <w:rPr>
          <w:color w:val="000000" w:themeColor="text1"/>
          <w:sz w:val="28"/>
          <w:szCs w:val="28"/>
        </w:rPr>
        <w:t>storicamente, sono sorti e sono territorialmente organizzati su base provinciale</w:t>
      </w:r>
      <w:r w:rsidR="00CB0FCE">
        <w:rPr>
          <w:color w:val="000000" w:themeColor="text1"/>
          <w:sz w:val="28"/>
          <w:szCs w:val="28"/>
        </w:rPr>
        <w:t>.</w:t>
      </w:r>
    </w:p>
    <w:p w:rsidR="00176760" w:rsidRPr="00A00570" w:rsidRDefault="00560F82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 è proceduto</w:t>
      </w:r>
      <w:r w:rsidR="00643238">
        <w:rPr>
          <w:color w:val="000000" w:themeColor="text1"/>
          <w:sz w:val="28"/>
          <w:szCs w:val="28"/>
        </w:rPr>
        <w:t xml:space="preserve">, pertanto, </w:t>
      </w:r>
      <w:r>
        <w:rPr>
          <w:color w:val="000000" w:themeColor="text1"/>
          <w:sz w:val="28"/>
          <w:szCs w:val="28"/>
        </w:rPr>
        <w:t xml:space="preserve">a </w:t>
      </w:r>
      <w:r w:rsidR="00176760" w:rsidRPr="00643238">
        <w:rPr>
          <w:b/>
          <w:color w:val="000000" w:themeColor="text1"/>
          <w:sz w:val="28"/>
          <w:szCs w:val="28"/>
        </w:rPr>
        <w:t xml:space="preserve">ridefinire </w:t>
      </w:r>
      <w:r w:rsidR="00176760" w:rsidRPr="00643238">
        <w:rPr>
          <w:b/>
          <w:i/>
          <w:color w:val="000000" w:themeColor="text1"/>
          <w:sz w:val="28"/>
          <w:szCs w:val="28"/>
        </w:rPr>
        <w:t>ex novo</w:t>
      </w:r>
      <w:r w:rsidR="00176760" w:rsidRPr="00643238">
        <w:rPr>
          <w:b/>
          <w:color w:val="000000" w:themeColor="text1"/>
          <w:sz w:val="28"/>
          <w:szCs w:val="28"/>
        </w:rPr>
        <w:t xml:space="preserve"> </w:t>
      </w:r>
      <w:r w:rsidR="00643238" w:rsidRPr="00643238">
        <w:rPr>
          <w:b/>
          <w:color w:val="000000" w:themeColor="text1"/>
          <w:sz w:val="28"/>
          <w:szCs w:val="28"/>
        </w:rPr>
        <w:t xml:space="preserve">la disciplina, individuando </w:t>
      </w:r>
      <w:r w:rsidR="00176760" w:rsidRPr="00643238">
        <w:rPr>
          <w:b/>
          <w:color w:val="000000" w:themeColor="text1"/>
          <w:sz w:val="28"/>
          <w:szCs w:val="28"/>
        </w:rPr>
        <w:t xml:space="preserve">l’ambito spaziale </w:t>
      </w:r>
      <w:r w:rsidR="00643238">
        <w:rPr>
          <w:b/>
          <w:color w:val="000000" w:themeColor="text1"/>
          <w:sz w:val="28"/>
          <w:szCs w:val="28"/>
        </w:rPr>
        <w:t>più adeguato</w:t>
      </w:r>
      <w:r w:rsidR="00176760" w:rsidRPr="00643238">
        <w:rPr>
          <w:b/>
          <w:color w:val="000000" w:themeColor="text1"/>
          <w:sz w:val="28"/>
          <w:szCs w:val="28"/>
        </w:rPr>
        <w:t xml:space="preserve"> </w:t>
      </w:r>
      <w:r w:rsidR="00643238">
        <w:rPr>
          <w:b/>
          <w:color w:val="000000" w:themeColor="text1"/>
          <w:sz w:val="28"/>
          <w:szCs w:val="28"/>
        </w:rPr>
        <w:t>a</w:t>
      </w:r>
      <w:r w:rsidR="00176760" w:rsidRPr="00643238">
        <w:rPr>
          <w:b/>
          <w:color w:val="000000" w:themeColor="text1"/>
          <w:sz w:val="28"/>
          <w:szCs w:val="28"/>
        </w:rPr>
        <w:t>lle</w:t>
      </w:r>
      <w:r w:rsidR="00643238" w:rsidRPr="00643238">
        <w:rPr>
          <w:b/>
          <w:color w:val="000000" w:themeColor="text1"/>
          <w:sz w:val="28"/>
          <w:szCs w:val="28"/>
        </w:rPr>
        <w:t xml:space="preserve"> </w:t>
      </w:r>
      <w:r w:rsidR="00176760" w:rsidRPr="00643238">
        <w:rPr>
          <w:b/>
          <w:color w:val="000000" w:themeColor="text1"/>
          <w:sz w:val="28"/>
          <w:szCs w:val="28"/>
        </w:rPr>
        <w:t xml:space="preserve">istituzioni </w:t>
      </w:r>
      <w:proofErr w:type="spellStart"/>
      <w:r w:rsidR="00176760" w:rsidRPr="00643238">
        <w:rPr>
          <w:b/>
          <w:color w:val="000000" w:themeColor="text1"/>
          <w:sz w:val="28"/>
          <w:szCs w:val="28"/>
        </w:rPr>
        <w:t>ordinistiche</w:t>
      </w:r>
      <w:proofErr w:type="spellEnd"/>
      <w:r w:rsidR="00643238" w:rsidRPr="00643238">
        <w:rPr>
          <w:b/>
          <w:color w:val="000000" w:themeColor="text1"/>
          <w:sz w:val="28"/>
          <w:szCs w:val="28"/>
        </w:rPr>
        <w:t>,</w:t>
      </w:r>
      <w:r w:rsidR="00643238">
        <w:rPr>
          <w:color w:val="000000" w:themeColor="text1"/>
          <w:sz w:val="28"/>
          <w:szCs w:val="28"/>
        </w:rPr>
        <w:t xml:space="preserve"> tenuto conto delle singole specificità</w:t>
      </w:r>
      <w:r w:rsidR="00176760" w:rsidRPr="00A00570">
        <w:rPr>
          <w:color w:val="000000" w:themeColor="text1"/>
          <w:sz w:val="28"/>
          <w:szCs w:val="28"/>
        </w:rPr>
        <w:t xml:space="preserve">. </w:t>
      </w:r>
      <w:r w:rsidR="00643238">
        <w:rPr>
          <w:color w:val="000000" w:themeColor="text1"/>
          <w:sz w:val="28"/>
          <w:szCs w:val="28"/>
        </w:rPr>
        <w:t xml:space="preserve">Proprio in base a certe </w:t>
      </w:r>
      <w:r w:rsidR="00643238" w:rsidRPr="00643238">
        <w:rPr>
          <w:b/>
          <w:color w:val="000000" w:themeColor="text1"/>
          <w:sz w:val="28"/>
          <w:szCs w:val="28"/>
        </w:rPr>
        <w:t>peculiarità, come il numero degli iscritti,</w:t>
      </w:r>
      <w:r w:rsidR="00643238">
        <w:rPr>
          <w:color w:val="000000" w:themeColor="text1"/>
          <w:sz w:val="28"/>
          <w:szCs w:val="28"/>
        </w:rPr>
        <w:t xml:space="preserve"> si può affermare</w:t>
      </w:r>
      <w:r w:rsidR="00176760" w:rsidRPr="00A00570">
        <w:rPr>
          <w:color w:val="000000" w:themeColor="text1"/>
          <w:sz w:val="28"/>
          <w:szCs w:val="28"/>
        </w:rPr>
        <w:t xml:space="preserve"> che, per alcune professioni, l’unità minima </w:t>
      </w:r>
      <w:r>
        <w:rPr>
          <w:color w:val="000000" w:themeColor="text1"/>
          <w:sz w:val="28"/>
          <w:szCs w:val="28"/>
        </w:rPr>
        <w:t xml:space="preserve">di riferimento </w:t>
      </w:r>
      <w:r w:rsidR="00176760" w:rsidRPr="00A00570">
        <w:rPr>
          <w:color w:val="000000" w:themeColor="text1"/>
          <w:sz w:val="28"/>
          <w:szCs w:val="28"/>
        </w:rPr>
        <w:t>p</w:t>
      </w:r>
      <w:r w:rsidR="00643238">
        <w:rPr>
          <w:color w:val="000000" w:themeColor="text1"/>
          <w:sz w:val="28"/>
          <w:szCs w:val="28"/>
        </w:rPr>
        <w:t>uò</w:t>
      </w:r>
      <w:r w:rsidR="00176760" w:rsidRPr="00A00570">
        <w:rPr>
          <w:color w:val="000000" w:themeColor="text1"/>
          <w:sz w:val="28"/>
          <w:szCs w:val="28"/>
        </w:rPr>
        <w:t xml:space="preserve"> essere facilmente identificata con </w:t>
      </w:r>
      <w:r w:rsidR="00643238" w:rsidRPr="00643238">
        <w:rPr>
          <w:b/>
          <w:color w:val="000000" w:themeColor="text1"/>
          <w:sz w:val="28"/>
          <w:szCs w:val="28"/>
        </w:rPr>
        <w:t>l’ambito spaziale delle regioni a statuto ordinario</w:t>
      </w:r>
      <w:r w:rsidR="00643238">
        <w:rPr>
          <w:color w:val="000000" w:themeColor="text1"/>
          <w:sz w:val="28"/>
          <w:szCs w:val="28"/>
        </w:rPr>
        <w:t>.</w:t>
      </w:r>
      <w:r w:rsidR="00176760" w:rsidRPr="00A00570">
        <w:rPr>
          <w:color w:val="000000" w:themeColor="text1"/>
          <w:sz w:val="28"/>
          <w:szCs w:val="28"/>
        </w:rPr>
        <w:t xml:space="preserve"> </w:t>
      </w:r>
    </w:p>
    <w:p w:rsidR="00176760" w:rsidRPr="00A00570" w:rsidRDefault="00643238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Pr="00A00570">
        <w:rPr>
          <w:color w:val="000000" w:themeColor="text1"/>
          <w:sz w:val="28"/>
          <w:szCs w:val="28"/>
        </w:rPr>
        <w:t>d ogni modo</w:t>
      </w:r>
      <w:r>
        <w:rPr>
          <w:color w:val="000000" w:themeColor="text1"/>
          <w:sz w:val="28"/>
          <w:szCs w:val="28"/>
        </w:rPr>
        <w:t>, vanno introdotte</w:t>
      </w:r>
      <w:r w:rsidR="00176760" w:rsidRPr="00A00570">
        <w:rPr>
          <w:color w:val="000000" w:themeColor="text1"/>
          <w:sz w:val="28"/>
          <w:szCs w:val="28"/>
        </w:rPr>
        <w:t xml:space="preserve"> apposite previsioni che consentano, in </w:t>
      </w:r>
      <w:r>
        <w:rPr>
          <w:color w:val="000000" w:themeColor="text1"/>
          <w:sz w:val="28"/>
          <w:szCs w:val="28"/>
        </w:rPr>
        <w:t>base al</w:t>
      </w:r>
      <w:r w:rsidR="00176760" w:rsidRPr="00A00570">
        <w:rPr>
          <w:color w:val="000000" w:themeColor="text1"/>
          <w:sz w:val="28"/>
          <w:szCs w:val="28"/>
        </w:rPr>
        <w:t xml:space="preserve">le esigenze di funzionamento delle singole categorie professionali e del numero di professionisti iscritti, nonché della </w:t>
      </w:r>
      <w:r w:rsidR="00176760" w:rsidRPr="009C40BC">
        <w:rPr>
          <w:b/>
          <w:color w:val="000000" w:themeColor="text1"/>
          <w:sz w:val="28"/>
          <w:szCs w:val="28"/>
        </w:rPr>
        <w:t>riduzione dei costi di gestione</w:t>
      </w:r>
      <w:r w:rsidR="00176760" w:rsidRPr="00A00570">
        <w:rPr>
          <w:color w:val="000000" w:themeColor="text1"/>
          <w:sz w:val="28"/>
          <w:szCs w:val="28"/>
        </w:rPr>
        <w:t xml:space="preserve">, la possibilità di riorganizzare su base territoriale gli Ordini e Collegi professionali mediante </w:t>
      </w:r>
      <w:r w:rsidR="00176760" w:rsidRPr="00643238">
        <w:rPr>
          <w:b/>
          <w:color w:val="000000" w:themeColor="text1"/>
          <w:sz w:val="28"/>
          <w:szCs w:val="28"/>
        </w:rPr>
        <w:t>l’accorpamento di quelli aventi un numero di iscritti inferiore a una soglia minima prestabilita (variabile a seconda degli ordini o dei collegi interessati).</w:t>
      </w:r>
      <w:r w:rsidR="00176760" w:rsidRPr="00A00570">
        <w:rPr>
          <w:color w:val="000000" w:themeColor="text1"/>
          <w:sz w:val="28"/>
          <w:szCs w:val="28"/>
        </w:rPr>
        <w:t xml:space="preserve"> </w:t>
      </w:r>
    </w:p>
    <w:p w:rsidR="00176760" w:rsidRDefault="00176760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 w:rsidRPr="00A00570">
        <w:rPr>
          <w:color w:val="000000" w:themeColor="text1"/>
          <w:sz w:val="28"/>
          <w:szCs w:val="28"/>
        </w:rPr>
        <w:lastRenderedPageBreak/>
        <w:t xml:space="preserve">La gestione di tale processo di riorganizzazione territoriale </w:t>
      </w:r>
      <w:r w:rsidR="00DB31E1" w:rsidRPr="00A00570">
        <w:rPr>
          <w:color w:val="000000" w:themeColor="text1"/>
          <w:sz w:val="28"/>
          <w:szCs w:val="28"/>
        </w:rPr>
        <w:t>spetta, come competenza, a</w:t>
      </w:r>
      <w:r w:rsidRPr="00A00570">
        <w:rPr>
          <w:color w:val="000000" w:themeColor="text1"/>
          <w:sz w:val="28"/>
          <w:szCs w:val="28"/>
        </w:rPr>
        <w:t>l Ministero della giustizia,</w:t>
      </w:r>
      <w:r w:rsidR="00DB31E1" w:rsidRPr="00A00570">
        <w:rPr>
          <w:color w:val="000000" w:themeColor="text1"/>
          <w:sz w:val="28"/>
          <w:szCs w:val="28"/>
        </w:rPr>
        <w:t xml:space="preserve"> quale amministrazione vigilante che</w:t>
      </w:r>
      <w:r w:rsidRPr="00A00570">
        <w:rPr>
          <w:color w:val="000000" w:themeColor="text1"/>
          <w:sz w:val="28"/>
          <w:szCs w:val="28"/>
        </w:rPr>
        <w:t xml:space="preserve">, </w:t>
      </w:r>
      <w:r w:rsidR="009C40BC">
        <w:rPr>
          <w:color w:val="000000" w:themeColor="text1"/>
          <w:sz w:val="28"/>
          <w:szCs w:val="28"/>
        </w:rPr>
        <w:t>sentiti i</w:t>
      </w:r>
      <w:r w:rsidRPr="00A00570">
        <w:rPr>
          <w:color w:val="000000" w:themeColor="text1"/>
          <w:sz w:val="28"/>
          <w:szCs w:val="28"/>
        </w:rPr>
        <w:t xml:space="preserve"> Consigli degli ordini e collegi interessati, </w:t>
      </w:r>
      <w:r w:rsidR="00DB31E1" w:rsidRPr="00A00570">
        <w:rPr>
          <w:color w:val="000000" w:themeColor="text1"/>
          <w:sz w:val="28"/>
          <w:szCs w:val="28"/>
        </w:rPr>
        <w:t>può</w:t>
      </w:r>
      <w:r w:rsidRPr="00A00570">
        <w:rPr>
          <w:color w:val="000000" w:themeColor="text1"/>
          <w:sz w:val="28"/>
          <w:szCs w:val="28"/>
        </w:rPr>
        <w:t xml:space="preserve"> </w:t>
      </w:r>
      <w:r w:rsidR="00DB31E1" w:rsidRPr="00A00570">
        <w:rPr>
          <w:color w:val="000000" w:themeColor="text1"/>
          <w:sz w:val="28"/>
          <w:szCs w:val="28"/>
        </w:rPr>
        <w:t>procedere alla</w:t>
      </w:r>
      <w:r w:rsidRPr="00A00570">
        <w:rPr>
          <w:color w:val="000000" w:themeColor="text1"/>
          <w:sz w:val="28"/>
          <w:szCs w:val="28"/>
        </w:rPr>
        <w:t xml:space="preserve"> </w:t>
      </w:r>
      <w:r w:rsidRPr="009C40BC">
        <w:rPr>
          <w:b/>
          <w:color w:val="000000" w:themeColor="text1"/>
          <w:sz w:val="28"/>
          <w:szCs w:val="28"/>
        </w:rPr>
        <w:t>riorganizzazione e</w:t>
      </w:r>
      <w:r w:rsidR="00DB31E1" w:rsidRPr="009C40BC">
        <w:rPr>
          <w:b/>
          <w:color w:val="000000" w:themeColor="text1"/>
          <w:sz w:val="28"/>
          <w:szCs w:val="28"/>
        </w:rPr>
        <w:t>d</w:t>
      </w:r>
      <w:r w:rsidRPr="009C40BC">
        <w:rPr>
          <w:b/>
          <w:color w:val="000000" w:themeColor="text1"/>
          <w:sz w:val="28"/>
          <w:szCs w:val="28"/>
        </w:rPr>
        <w:t xml:space="preserve"> </w:t>
      </w:r>
      <w:r w:rsidR="00DB31E1" w:rsidRPr="009C40BC">
        <w:rPr>
          <w:b/>
          <w:color w:val="000000" w:themeColor="text1"/>
          <w:sz w:val="28"/>
          <w:szCs w:val="28"/>
        </w:rPr>
        <w:t>all’</w:t>
      </w:r>
      <w:r w:rsidRPr="009C40BC">
        <w:rPr>
          <w:b/>
          <w:color w:val="000000" w:themeColor="text1"/>
          <w:sz w:val="28"/>
          <w:szCs w:val="28"/>
        </w:rPr>
        <w:t>accorpamento</w:t>
      </w:r>
      <w:r w:rsidRPr="00A00570">
        <w:rPr>
          <w:color w:val="000000" w:themeColor="text1"/>
          <w:sz w:val="28"/>
          <w:szCs w:val="28"/>
        </w:rPr>
        <w:t xml:space="preserve"> in parola, con conseguente </w:t>
      </w:r>
      <w:r w:rsidRPr="009C40BC">
        <w:rPr>
          <w:b/>
          <w:color w:val="000000" w:themeColor="text1"/>
          <w:sz w:val="28"/>
          <w:szCs w:val="28"/>
        </w:rPr>
        <w:t xml:space="preserve">trasferimento </w:t>
      </w:r>
      <w:r w:rsidRPr="009C40BC">
        <w:rPr>
          <w:rStyle w:val="Enfasigrassetto"/>
          <w:b w:val="0"/>
          <w:color w:val="000000" w:themeColor="text1"/>
          <w:sz w:val="28"/>
          <w:szCs w:val="28"/>
        </w:rPr>
        <w:t xml:space="preserve">delle competenze e delle funzioni </w:t>
      </w:r>
      <w:r w:rsidRPr="00A00570">
        <w:rPr>
          <w:rStyle w:val="Enfasigrassetto"/>
          <w:b w:val="0"/>
          <w:color w:val="000000" w:themeColor="text1"/>
          <w:sz w:val="28"/>
          <w:szCs w:val="28"/>
        </w:rPr>
        <w:t>spettanti all’ordine o collegio territoriale accorpato, ivi inclusa la tenuta dell’albo e l’esercizio della funzione disciplinare, ai competenti organi dell’ordine o collegio territoriale accorpante</w:t>
      </w:r>
      <w:r w:rsidR="00DB31E1" w:rsidRPr="00A00570">
        <w:rPr>
          <w:rStyle w:val="Enfasigrassetto"/>
          <w:b w:val="0"/>
          <w:color w:val="000000" w:themeColor="text1"/>
          <w:sz w:val="28"/>
          <w:szCs w:val="28"/>
        </w:rPr>
        <w:t xml:space="preserve">. Nel contempo, con </w:t>
      </w:r>
      <w:r w:rsidRPr="00A00570">
        <w:rPr>
          <w:color w:val="000000" w:themeColor="text1"/>
          <w:sz w:val="28"/>
          <w:szCs w:val="28"/>
        </w:rPr>
        <w:t>specifica disciplina transitoria v</w:t>
      </w:r>
      <w:r w:rsidR="00DB31E1" w:rsidRPr="00A00570">
        <w:rPr>
          <w:color w:val="000000" w:themeColor="text1"/>
          <w:sz w:val="28"/>
          <w:szCs w:val="28"/>
        </w:rPr>
        <w:t>a</w:t>
      </w:r>
      <w:r w:rsidRPr="00A00570">
        <w:rPr>
          <w:color w:val="000000" w:themeColor="text1"/>
          <w:sz w:val="28"/>
          <w:szCs w:val="28"/>
        </w:rPr>
        <w:t xml:space="preserve"> assicura</w:t>
      </w:r>
      <w:r w:rsidR="00DB31E1" w:rsidRPr="00A00570">
        <w:rPr>
          <w:color w:val="000000" w:themeColor="text1"/>
          <w:sz w:val="28"/>
          <w:szCs w:val="28"/>
        </w:rPr>
        <w:t>ta</w:t>
      </w:r>
      <w:r w:rsidRPr="00A00570">
        <w:rPr>
          <w:color w:val="000000" w:themeColor="text1"/>
          <w:sz w:val="28"/>
          <w:szCs w:val="28"/>
        </w:rPr>
        <w:t xml:space="preserve"> la continuità </w:t>
      </w:r>
      <w:r w:rsidR="009C40BC">
        <w:rPr>
          <w:color w:val="000000" w:themeColor="text1"/>
          <w:sz w:val="28"/>
          <w:szCs w:val="28"/>
        </w:rPr>
        <w:t>d</w:t>
      </w:r>
      <w:r w:rsidRPr="00A00570">
        <w:rPr>
          <w:color w:val="000000" w:themeColor="text1"/>
          <w:sz w:val="28"/>
          <w:szCs w:val="28"/>
        </w:rPr>
        <w:t>ell’esercizio delle funzioni di interesse pubblico demandate agli ordini e collegi professionali.</w:t>
      </w:r>
    </w:p>
    <w:p w:rsidR="00A04091" w:rsidRDefault="00193C38" w:rsidP="00193C38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Ecco il testo dell’articolato proposto.</w:t>
      </w:r>
    </w:p>
    <w:p w:rsidR="00193C38" w:rsidRPr="00E72200" w:rsidRDefault="00193C38" w:rsidP="00193C38">
      <w:pPr>
        <w:tabs>
          <w:tab w:val="left" w:pos="709"/>
        </w:tabs>
        <w:spacing w:before="120" w:after="120"/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L’articolo 1 prevede la </w:t>
      </w:r>
      <w:r w:rsidRPr="00193C38">
        <w:rPr>
          <w:b/>
          <w:sz w:val="28"/>
          <w:szCs w:val="28"/>
        </w:rPr>
        <w:t>delega al Governo per la riorganizzazione territoriale di alcuni ordini e collegi professionali.</w:t>
      </w:r>
    </w:p>
    <w:p w:rsidR="00193C38" w:rsidRPr="00E72200" w:rsidRDefault="00193C38" w:rsidP="00193C38">
      <w:pPr>
        <w:spacing w:before="120" w:after="12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Si prevede, al comma 1, che i</w:t>
      </w:r>
      <w:r w:rsidRPr="00E72200">
        <w:rPr>
          <w:sz w:val="28"/>
          <w:szCs w:val="28"/>
        </w:rPr>
        <w:t>l Governo è delegato ad adottare, entro dodici mesi dalla data di entrata in vigore della presente legge, un</w:t>
      </w:r>
      <w:r>
        <w:rPr>
          <w:sz w:val="28"/>
          <w:szCs w:val="28"/>
        </w:rPr>
        <w:t xml:space="preserve">o o più </w:t>
      </w:r>
      <w:r w:rsidRPr="00E72200">
        <w:rPr>
          <w:sz w:val="28"/>
          <w:szCs w:val="28"/>
        </w:rPr>
        <w:t>decret</w:t>
      </w:r>
      <w:r>
        <w:rPr>
          <w:sz w:val="28"/>
          <w:szCs w:val="28"/>
        </w:rPr>
        <w:t>i</w:t>
      </w:r>
      <w:r w:rsidRPr="00E72200">
        <w:rPr>
          <w:sz w:val="28"/>
          <w:szCs w:val="28"/>
        </w:rPr>
        <w:t xml:space="preserve"> legislativ</w:t>
      </w:r>
      <w:r>
        <w:rPr>
          <w:sz w:val="28"/>
          <w:szCs w:val="28"/>
        </w:rPr>
        <w:t>i</w:t>
      </w:r>
      <w:r w:rsidRPr="00E72200">
        <w:rPr>
          <w:sz w:val="28"/>
          <w:szCs w:val="28"/>
        </w:rPr>
        <w:t xml:space="preserve"> recant</w:t>
      </w:r>
      <w:r>
        <w:rPr>
          <w:sz w:val="28"/>
          <w:szCs w:val="28"/>
        </w:rPr>
        <w:t>i</w:t>
      </w:r>
      <w:r w:rsidRPr="00E72200">
        <w:rPr>
          <w:sz w:val="28"/>
          <w:szCs w:val="28"/>
        </w:rPr>
        <w:t xml:space="preserve"> disposizioni per la riorganizzazione territoriale</w:t>
      </w:r>
      <w:r w:rsidRPr="00E72200">
        <w:rPr>
          <w:b/>
          <w:sz w:val="28"/>
          <w:szCs w:val="28"/>
        </w:rPr>
        <w:t xml:space="preserve"> </w:t>
      </w:r>
      <w:r w:rsidRPr="00E72200">
        <w:rPr>
          <w:sz w:val="28"/>
          <w:szCs w:val="28"/>
        </w:rPr>
        <w:t xml:space="preserve">degli ordini e collegi professionali dei dottori agronomi e dottori forestali, degli architetti, pianificatori paesaggisti e conservatori, dei chimici, dei geologi, degli ingegneri, dei tecnologi alimentari, dei geometri e geometri laureati, dei periti agrari e periti agrari laureati, dei periti industriali e periti industriali laureati, in conformità ai seguenti principi e criteri direttivi: </w:t>
      </w:r>
    </w:p>
    <w:p w:rsidR="00193C38" w:rsidRPr="00E72200" w:rsidRDefault="00193C38" w:rsidP="00193C38">
      <w:pPr>
        <w:numPr>
          <w:ilvl w:val="0"/>
          <w:numId w:val="2"/>
        </w:numPr>
        <w:spacing w:before="120" w:after="120"/>
        <w:contextualSpacing/>
        <w:jc w:val="both"/>
        <w:rPr>
          <w:sz w:val="28"/>
          <w:szCs w:val="28"/>
        </w:rPr>
      </w:pPr>
      <w:r w:rsidRPr="00E72200">
        <w:rPr>
          <w:sz w:val="28"/>
          <w:szCs w:val="28"/>
        </w:rPr>
        <w:t>incremento dell’efficienza e dell’efficacia dell’azione degli ordini e dei collegi professionali nel perseguimento delle relative finalità istituzionali, da conseguire attraverso la razionalizzazione e la riduzione dei costi di organizzazione e gestione su base territoriale;</w:t>
      </w:r>
    </w:p>
    <w:p w:rsidR="00193C38" w:rsidRPr="00E72200" w:rsidRDefault="00193C38" w:rsidP="00193C38">
      <w:pPr>
        <w:numPr>
          <w:ilvl w:val="0"/>
          <w:numId w:val="2"/>
        </w:numPr>
        <w:spacing w:before="120" w:after="120"/>
        <w:contextualSpacing/>
        <w:jc w:val="both"/>
        <w:rPr>
          <w:strike/>
          <w:sz w:val="28"/>
          <w:szCs w:val="28"/>
        </w:rPr>
      </w:pPr>
      <w:r w:rsidRPr="00E85277">
        <w:rPr>
          <w:sz w:val="28"/>
          <w:szCs w:val="28"/>
        </w:rPr>
        <w:t>individuazione di una soglia numerica minima di professionisti iscritti ai</w:t>
      </w:r>
      <w:r w:rsidRPr="00E72200">
        <w:rPr>
          <w:sz w:val="28"/>
          <w:szCs w:val="28"/>
        </w:rPr>
        <w:t xml:space="preserve"> fini della costituzione o del mantenimento di un ordine o collegio territoriale, </w:t>
      </w:r>
      <w:r w:rsidR="00233245">
        <w:rPr>
          <w:sz w:val="28"/>
          <w:szCs w:val="28"/>
        </w:rPr>
        <w:t xml:space="preserve">anche in relazione al numero degli iscritti </w:t>
      </w:r>
      <w:bookmarkStart w:id="0" w:name="_GoBack"/>
      <w:bookmarkEnd w:id="0"/>
      <w:r w:rsidRPr="00E72200">
        <w:rPr>
          <w:sz w:val="28"/>
          <w:szCs w:val="28"/>
        </w:rPr>
        <w:t>ovvero individuazione della regione come circoscrizione territoriale di riferimento per ciascun ordine e collegio territoriale;</w:t>
      </w:r>
    </w:p>
    <w:p w:rsidR="00193C38" w:rsidRPr="006D3CF6" w:rsidRDefault="00193C38" w:rsidP="00193C38">
      <w:pPr>
        <w:numPr>
          <w:ilvl w:val="0"/>
          <w:numId w:val="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6D3CF6">
        <w:rPr>
          <w:color w:val="000000"/>
          <w:sz w:val="28"/>
          <w:szCs w:val="28"/>
        </w:rPr>
        <w:t xml:space="preserve">accorpamento degli ordini o collegi territoriali aventi un numero di iscritti inferiore alla soglia minima numerica individuata in conformità ai criteri di cui alla lettera </w:t>
      </w:r>
      <w:r w:rsidRPr="004D773D">
        <w:rPr>
          <w:i/>
          <w:color w:val="000000"/>
          <w:sz w:val="28"/>
          <w:szCs w:val="28"/>
        </w:rPr>
        <w:t>b)</w:t>
      </w:r>
      <w:r w:rsidRPr="006D3CF6">
        <w:rPr>
          <w:color w:val="000000"/>
          <w:sz w:val="28"/>
          <w:szCs w:val="28"/>
        </w:rPr>
        <w:t xml:space="preserve">, con l’ordine o collegio viciniore avente sede nella medesima regione, fatta eccezione per gli ordini e collegi territoriali già costituiti nei capoluoghi di Regione e nelle Città metropolitane, indipendentemente dal numero di iscritti; </w:t>
      </w:r>
    </w:p>
    <w:p w:rsidR="00193C38" w:rsidRPr="00E72200" w:rsidRDefault="00193C38" w:rsidP="00193C38">
      <w:pPr>
        <w:numPr>
          <w:ilvl w:val="0"/>
          <w:numId w:val="2"/>
        </w:numPr>
        <w:spacing w:before="120" w:after="120"/>
        <w:contextualSpacing/>
        <w:jc w:val="both"/>
        <w:rPr>
          <w:rStyle w:val="Enfasigrassetto"/>
          <w:b w:val="0"/>
          <w:bCs w:val="0"/>
          <w:sz w:val="28"/>
          <w:szCs w:val="28"/>
        </w:rPr>
      </w:pPr>
      <w:r w:rsidRPr="00E72200">
        <w:rPr>
          <w:rStyle w:val="Enfasigrassetto"/>
          <w:b w:val="0"/>
          <w:sz w:val="28"/>
          <w:szCs w:val="28"/>
        </w:rPr>
        <w:t>trasferimento, quale effetto dell’accorpamento</w:t>
      </w:r>
      <w:r>
        <w:rPr>
          <w:rStyle w:val="Enfasigrassetto"/>
          <w:b w:val="0"/>
          <w:sz w:val="28"/>
          <w:szCs w:val="28"/>
        </w:rPr>
        <w:t xml:space="preserve"> di cui alla lettera </w:t>
      </w:r>
      <w:r w:rsidRPr="004D773D">
        <w:rPr>
          <w:rStyle w:val="Enfasigrassetto"/>
          <w:b w:val="0"/>
          <w:i/>
          <w:sz w:val="28"/>
          <w:szCs w:val="28"/>
        </w:rPr>
        <w:t>c)</w:t>
      </w:r>
      <w:r w:rsidRPr="00E72200">
        <w:rPr>
          <w:rStyle w:val="Enfasigrassetto"/>
          <w:b w:val="0"/>
          <w:sz w:val="28"/>
          <w:szCs w:val="28"/>
        </w:rPr>
        <w:t xml:space="preserve"> delle competenze e delle funzioni spettanti all’ordine o collegio territoriale accorpato, ivi inclusa la tenuta dell’albo e l’esercizio della funzione disciplinare, </w:t>
      </w:r>
      <w:r w:rsidRPr="006D3CF6">
        <w:rPr>
          <w:rStyle w:val="Enfasigrassetto"/>
          <w:b w:val="0"/>
          <w:color w:val="000000"/>
          <w:sz w:val="28"/>
          <w:szCs w:val="28"/>
        </w:rPr>
        <w:t>ai competenti organi</w:t>
      </w:r>
      <w:r>
        <w:rPr>
          <w:rStyle w:val="Enfasigrassetto"/>
          <w:b w:val="0"/>
          <w:sz w:val="28"/>
          <w:szCs w:val="28"/>
        </w:rPr>
        <w:t xml:space="preserve"> de</w:t>
      </w:r>
      <w:r w:rsidRPr="00E72200">
        <w:rPr>
          <w:rStyle w:val="Enfasigrassetto"/>
          <w:b w:val="0"/>
          <w:sz w:val="28"/>
          <w:szCs w:val="28"/>
        </w:rPr>
        <w:t xml:space="preserve">ll’ordine </w:t>
      </w:r>
      <w:r>
        <w:rPr>
          <w:rStyle w:val="Enfasigrassetto"/>
          <w:b w:val="0"/>
          <w:sz w:val="28"/>
          <w:szCs w:val="28"/>
        </w:rPr>
        <w:t>o</w:t>
      </w:r>
      <w:r w:rsidRPr="00E72200">
        <w:rPr>
          <w:rStyle w:val="Enfasigrassetto"/>
          <w:b w:val="0"/>
          <w:sz w:val="28"/>
          <w:szCs w:val="28"/>
        </w:rPr>
        <w:t xml:space="preserve"> collegio territoriale accorpante;</w:t>
      </w:r>
    </w:p>
    <w:p w:rsidR="00193C38" w:rsidRPr="00E85277" w:rsidRDefault="00193C38" w:rsidP="00193C38">
      <w:pPr>
        <w:pStyle w:val="NormaleWe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85277">
        <w:rPr>
          <w:color w:val="000000"/>
          <w:sz w:val="28"/>
          <w:szCs w:val="28"/>
        </w:rPr>
        <w:t xml:space="preserve">previsione, fatto salvo quanto già previsto nelle lettere precedenti, di una disciplina transitoria; </w:t>
      </w:r>
    </w:p>
    <w:p w:rsidR="00193C38" w:rsidRPr="00B005EB" w:rsidRDefault="00193C38" w:rsidP="00193C38">
      <w:pPr>
        <w:pStyle w:val="NormaleWeb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005EB">
        <w:rPr>
          <w:color w:val="000000"/>
          <w:sz w:val="28"/>
          <w:szCs w:val="28"/>
        </w:rPr>
        <w:lastRenderedPageBreak/>
        <w:t>abrogazione espressa della normativa incompatibile con le disposizioni del decreto legislativo di cui al comma 1.</w:t>
      </w:r>
    </w:p>
    <w:p w:rsidR="00193C38" w:rsidRPr="00B005EB" w:rsidRDefault="00193C38" w:rsidP="00193C38">
      <w:pPr>
        <w:pStyle w:val="Grigliachiara-Colore31"/>
        <w:spacing w:after="0"/>
        <w:ind w:left="284" w:right="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Tale</w:t>
      </w:r>
      <w:r w:rsidRPr="00B005EB">
        <w:rPr>
          <w:rFonts w:ascii="Times New Roman" w:hAnsi="Times New Roman"/>
          <w:color w:val="000000"/>
          <w:sz w:val="28"/>
          <w:szCs w:val="28"/>
        </w:rPr>
        <w:t xml:space="preserve"> decreto è adottato su proposta del Ministro della giustizia, sentite le competenti commissioni parlamentari e gli ordini ed i collegi professionali interessati. I pareri sono resi nel termine di 45 giorni, decorsi i quali i decreti possono essere adottati comunque. Qualora detto termine venga a scadere nei trenta giorni antecedenti allo spirare del termine previsto dal primo periodo, o successivamente, la scadenza del termine è prorogata di sessanta giorni </w:t>
      </w:r>
    </w:p>
    <w:p w:rsidR="00193C38" w:rsidRPr="00B005EB" w:rsidRDefault="00193C38" w:rsidP="00193C38">
      <w:pPr>
        <w:pStyle w:val="NormaleWeb"/>
        <w:spacing w:after="0"/>
        <w:ind w:left="284" w:right="2"/>
        <w:jc w:val="both"/>
        <w:rPr>
          <w:b/>
          <w:color w:val="000000"/>
          <w:sz w:val="28"/>
          <w:szCs w:val="28"/>
        </w:rPr>
      </w:pPr>
      <w:r w:rsidRPr="00B005EB">
        <w:rPr>
          <w:color w:val="000000"/>
          <w:sz w:val="28"/>
          <w:szCs w:val="28"/>
        </w:rPr>
        <w:t xml:space="preserve">Nell'esercizio della delega di cui al comma 1, il Governo provvede altresì a coordinare e armonizzare in modo organico la medesima normativa, previa ricognizione della normativa vigente in materia di organizzazione territoriale degli ordini e collegi professionali interessati. </w:t>
      </w:r>
    </w:p>
    <w:p w:rsidR="00193C38" w:rsidRPr="00B005EB" w:rsidRDefault="00193C38" w:rsidP="00193C38">
      <w:pPr>
        <w:pStyle w:val="NormaleWeb"/>
        <w:spacing w:after="0"/>
        <w:ind w:left="284" w:right="2"/>
        <w:jc w:val="both"/>
        <w:rPr>
          <w:color w:val="000000"/>
          <w:sz w:val="28"/>
          <w:szCs w:val="28"/>
        </w:rPr>
      </w:pPr>
      <w:r w:rsidRPr="00B005EB">
        <w:rPr>
          <w:color w:val="000000"/>
          <w:sz w:val="28"/>
          <w:szCs w:val="28"/>
        </w:rPr>
        <w:t xml:space="preserve">Il Governo, con la procedura </w:t>
      </w:r>
      <w:r>
        <w:rPr>
          <w:color w:val="000000"/>
          <w:sz w:val="28"/>
          <w:szCs w:val="28"/>
        </w:rPr>
        <w:t>su</w:t>
      </w:r>
      <w:r w:rsidRPr="00B005EB">
        <w:rPr>
          <w:color w:val="000000"/>
          <w:sz w:val="28"/>
          <w:szCs w:val="28"/>
        </w:rPr>
        <w:t xml:space="preserve">indicata, entro due anni dalla data di entrata in vigore del decreto legislativo emanato nell'esercizio della delega e nel rispetto dei principi e criteri direttivi fissati, può adottare disposizioni integrative e correttive del decreto legislativo medesimo. </w:t>
      </w:r>
    </w:p>
    <w:p w:rsidR="00193C38" w:rsidRPr="00B005EB" w:rsidRDefault="00193C38" w:rsidP="00193C38">
      <w:pPr>
        <w:pStyle w:val="NormaleWeb"/>
        <w:spacing w:after="0"/>
        <w:ind w:left="284"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Infine, la clausola di invarianza finanziaria.</w:t>
      </w:r>
      <w:r w:rsidRPr="00B005EB">
        <w:rPr>
          <w:color w:val="000000"/>
          <w:sz w:val="28"/>
          <w:szCs w:val="28"/>
        </w:rPr>
        <w:t xml:space="preserve"> Dall’applicazione delle disposizioni della presente legge non derivano nuovi o maggiori oneri a carico del bilancio dello Stato. </w:t>
      </w:r>
    </w:p>
    <w:p w:rsidR="00193C38" w:rsidRPr="00A00570" w:rsidRDefault="00193C38" w:rsidP="00176760">
      <w:pPr>
        <w:tabs>
          <w:tab w:val="left" w:pos="709"/>
        </w:tabs>
        <w:spacing w:before="120" w:after="120"/>
        <w:ind w:left="360"/>
        <w:jc w:val="both"/>
        <w:rPr>
          <w:color w:val="000000" w:themeColor="text1"/>
          <w:sz w:val="28"/>
          <w:szCs w:val="28"/>
        </w:rPr>
      </w:pPr>
    </w:p>
    <w:p w:rsidR="00094A3E" w:rsidRDefault="00094A3E">
      <w:pPr>
        <w:jc w:val="both"/>
      </w:pPr>
    </w:p>
    <w:sectPr w:rsidR="00094A3E" w:rsidSect="003E1DDC"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A21"/>
    <w:multiLevelType w:val="hybridMultilevel"/>
    <w:tmpl w:val="9DD46206"/>
    <w:lvl w:ilvl="0" w:tplc="DB3ABE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D462D7D"/>
    <w:multiLevelType w:val="hybridMultilevel"/>
    <w:tmpl w:val="C7C2D952"/>
    <w:lvl w:ilvl="0" w:tplc="D9CAB34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E0"/>
    <w:rsid w:val="00094A3E"/>
    <w:rsid w:val="000E11C9"/>
    <w:rsid w:val="00176760"/>
    <w:rsid w:val="00193C38"/>
    <w:rsid w:val="00197240"/>
    <w:rsid w:val="00233245"/>
    <w:rsid w:val="003E1DDC"/>
    <w:rsid w:val="00424F35"/>
    <w:rsid w:val="00560F82"/>
    <w:rsid w:val="0063768A"/>
    <w:rsid w:val="00643238"/>
    <w:rsid w:val="00797BE0"/>
    <w:rsid w:val="008A734F"/>
    <w:rsid w:val="0091165A"/>
    <w:rsid w:val="009269A6"/>
    <w:rsid w:val="00986927"/>
    <w:rsid w:val="009C40BC"/>
    <w:rsid w:val="009E2EB2"/>
    <w:rsid w:val="009F23D9"/>
    <w:rsid w:val="00A00570"/>
    <w:rsid w:val="00A04091"/>
    <w:rsid w:val="00C053C8"/>
    <w:rsid w:val="00CB0FCE"/>
    <w:rsid w:val="00D838D8"/>
    <w:rsid w:val="00DB31E1"/>
    <w:rsid w:val="00DB5779"/>
    <w:rsid w:val="00F42338"/>
    <w:rsid w:val="00F530EF"/>
    <w:rsid w:val="00FA7A74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6760"/>
    <w:rPr>
      <w:rFonts w:ascii="Times New Roman" w:eastAsia="MS ??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0E11C9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Arial"/>
      <w:sz w:val="28"/>
      <w:szCs w:val="28"/>
    </w:rPr>
  </w:style>
  <w:style w:type="paragraph" w:styleId="Indirizzomittente">
    <w:name w:val="envelope return"/>
    <w:basedOn w:val="Normale"/>
    <w:rsid w:val="000E11C9"/>
    <w:rPr>
      <w:rFonts w:ascii="Arial" w:eastAsia="Times New Roman" w:hAnsi="Arial" w:cs="Arial"/>
    </w:rPr>
  </w:style>
  <w:style w:type="character" w:styleId="Enfasigrassetto">
    <w:name w:val="Strong"/>
    <w:uiPriority w:val="99"/>
    <w:qFormat/>
    <w:rsid w:val="00176760"/>
    <w:rPr>
      <w:rFonts w:ascii="Times New Roman" w:hAnsi="Times New Roman" w:cs="Times New Roman" w:hint="default"/>
      <w:b/>
      <w:bCs/>
    </w:rPr>
  </w:style>
  <w:style w:type="paragraph" w:styleId="NormaleWeb">
    <w:name w:val="Normal (Web)"/>
    <w:basedOn w:val="Normale"/>
    <w:uiPriority w:val="99"/>
    <w:unhideWhenUsed/>
    <w:rsid w:val="00176760"/>
    <w:pPr>
      <w:spacing w:before="100" w:beforeAutospacing="1" w:after="100" w:afterAutospacing="1"/>
    </w:pPr>
    <w:rPr>
      <w:rFonts w:eastAsia="Times New Roman"/>
    </w:rPr>
  </w:style>
  <w:style w:type="paragraph" w:customStyle="1" w:styleId="Grigliachiara-Colore31">
    <w:name w:val="Griglia chiara - Colore 31"/>
    <w:basedOn w:val="Normale"/>
    <w:uiPriority w:val="99"/>
    <w:rsid w:val="00193C38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6760"/>
    <w:rPr>
      <w:rFonts w:ascii="Times New Roman" w:eastAsia="MS ??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0E11C9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Arial"/>
      <w:sz w:val="28"/>
      <w:szCs w:val="28"/>
    </w:rPr>
  </w:style>
  <w:style w:type="paragraph" w:styleId="Indirizzomittente">
    <w:name w:val="envelope return"/>
    <w:basedOn w:val="Normale"/>
    <w:rsid w:val="000E11C9"/>
    <w:rPr>
      <w:rFonts w:ascii="Arial" w:eastAsia="Times New Roman" w:hAnsi="Arial" w:cs="Arial"/>
    </w:rPr>
  </w:style>
  <w:style w:type="character" w:styleId="Enfasigrassetto">
    <w:name w:val="Strong"/>
    <w:uiPriority w:val="99"/>
    <w:qFormat/>
    <w:rsid w:val="00176760"/>
    <w:rPr>
      <w:rFonts w:ascii="Times New Roman" w:hAnsi="Times New Roman" w:cs="Times New Roman" w:hint="default"/>
      <w:b/>
      <w:bCs/>
    </w:rPr>
  </w:style>
  <w:style w:type="paragraph" w:styleId="NormaleWeb">
    <w:name w:val="Normal (Web)"/>
    <w:basedOn w:val="Normale"/>
    <w:uiPriority w:val="99"/>
    <w:unhideWhenUsed/>
    <w:rsid w:val="00176760"/>
    <w:pPr>
      <w:spacing w:before="100" w:beforeAutospacing="1" w:after="100" w:afterAutospacing="1"/>
    </w:pPr>
    <w:rPr>
      <w:rFonts w:eastAsia="Times New Roman"/>
    </w:rPr>
  </w:style>
  <w:style w:type="paragraph" w:customStyle="1" w:styleId="Grigliachiara-Colore31">
    <w:name w:val="Griglia chiara - Colore 31"/>
    <w:basedOn w:val="Normale"/>
    <w:uiPriority w:val="99"/>
    <w:rsid w:val="00193C38"/>
    <w:pPr>
      <w:spacing w:after="160" w:line="25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Garufi</dc:creator>
  <cp:lastModifiedBy>Caterina Garufi</cp:lastModifiedBy>
  <cp:revision>2</cp:revision>
  <dcterms:created xsi:type="dcterms:W3CDTF">2015-10-19T11:17:00Z</dcterms:created>
  <dcterms:modified xsi:type="dcterms:W3CDTF">2015-10-19T11:17:00Z</dcterms:modified>
</cp:coreProperties>
</file>